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comments.xml" ContentType="application/vnd.openxmlformats-officedocument.wordprocessingml.comment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styles.xml" ContentType="application/vnd.openxmlformats-officedocument.wordprocessingml.styles+xml"/>
  <Override PartName="/word/footnotes.xml" ContentType="application/vnd.openxmlformats-officedocument.wordprocessingml.footnot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p>
      <w:pPr>
        <w:pStyle w:val="Normal"/>
        <w:rPr/>
      </w:pPr>
      <w:r>
        <w:rPr/>
      </w:r>
    </w:p>
    <w:p>
      <w:pPr>
        <w:pStyle w:val="Normal"/>
        <w:rPr/>
      </w:pPr>
      <w:r>
        <w:rPr/>
        <w:t>Ich bin Karl, Gärtner in der solidarischen Gemüsekooperative RoteBeete in Sehlis bei Leipzig.</w:t>
      </w:r>
    </w:p>
    <w:p>
      <w:pPr>
        <w:pStyle w:val="Normal"/>
        <w:rPr/>
      </w:pPr>
      <w:r>
        <w:rPr/>
        <w:t xml:space="preserve">Der Artikel ist der Versuch meine wichtigsten Erfahrungen, Einschätzungen, aber auch Befürchtungen zu der solidarischen Landwirtschaft in Deutschland zu bündeln. </w:t>
      </w:r>
    </w:p>
    <w:p>
      <w:pPr>
        <w:pStyle w:val="Normal"/>
        <w:rPr/>
      </w:pPr>
      <w:r>
        <w:rPr/>
      </w:r>
    </w:p>
    <w:p>
      <w:pPr>
        <w:pStyle w:val="Normal"/>
        <w:rPr/>
      </w:pPr>
      <w:r>
        <w:rPr/>
        <w:t>Titel:</w:t>
      </w:r>
    </w:p>
    <w:p>
      <w:pPr>
        <w:pStyle w:val="Normal"/>
        <w:rPr>
          <w:b/>
          <w:b/>
          <w:bCs/>
        </w:rPr>
      </w:pPr>
      <w:r>
        <w:rPr>
          <w:b/>
          <w:bCs/>
        </w:rPr>
        <w:t>Solidarische Landwirtschaft – Keimzelle einer neuen Form gemeinschaftlichen Wirtschaftens</w:t>
      </w:r>
    </w:p>
    <w:p>
      <w:pPr>
        <w:pStyle w:val="Normal"/>
        <w:rPr/>
      </w:pPr>
      <w:r>
        <w:rPr/>
      </w:r>
    </w:p>
    <w:p>
      <w:pPr>
        <w:pStyle w:val="Normal"/>
        <w:rPr>
          <w:b/>
          <w:b/>
          <w:bCs/>
        </w:rPr>
      </w:pPr>
      <w:r>
        <w:rPr>
          <w:b/>
          <w:bCs/>
        </w:rPr>
        <w:t xml:space="preserve">I. Prinzipien einer solidarischen Landwirtschaft </w:t>
      </w:r>
    </w:p>
    <w:p>
      <w:pPr>
        <w:pStyle w:val="Normal"/>
        <w:rPr>
          <w:b/>
          <w:b/>
          <w:bCs/>
        </w:rPr>
      </w:pPr>
      <w:r>
        <w:rPr>
          <w:b/>
          <w:bCs/>
        </w:rPr>
        <w:t>II. Warum Solawis keine kapitalistischen Unternehmen sind</w:t>
      </w:r>
    </w:p>
    <w:p>
      <w:pPr>
        <w:pStyle w:val="Normal"/>
        <w:jc w:val="left"/>
        <w:rPr>
          <w:b/>
          <w:b/>
          <w:bCs/>
        </w:rPr>
      </w:pPr>
      <w:r>
        <w:rPr>
          <w:b/>
          <w:bCs/>
        </w:rPr>
        <w:t>III. Zukunft - Warum die Solawis sich schon jetzt mit möglichen und wahrscheinlichen Bedrohungsszenarien auseinandersetzen sollten -</w:t>
      </w:r>
    </w:p>
    <w:p>
      <w:pPr>
        <w:pStyle w:val="Normal"/>
        <w:rPr/>
      </w:pPr>
      <w:r>
        <w:rPr/>
      </w:r>
    </w:p>
    <w:p>
      <w:pPr>
        <w:pStyle w:val="Normal"/>
        <w:rPr>
          <w:b/>
          <w:b/>
          <w:bCs/>
          <w:sz w:val="26"/>
          <w:szCs w:val="26"/>
        </w:rPr>
      </w:pPr>
      <w:r>
        <w:rPr>
          <w:b/>
          <w:bCs/>
          <w:sz w:val="26"/>
          <w:szCs w:val="26"/>
        </w:rPr>
        <w:t>I. Prinzipien einer solidarischen Landwirtschaft</w:t>
      </w:r>
      <w:r>
        <w:rPr>
          <w:rStyle w:val="Funotenanker"/>
          <w:b/>
          <w:bCs/>
          <w:sz w:val="26"/>
          <w:szCs w:val="26"/>
        </w:rPr>
        <w:footnoteReference w:id="2"/>
      </w:r>
      <w:r>
        <w:rPr>
          <w:b/>
          <w:bCs/>
          <w:sz w:val="26"/>
          <w:szCs w:val="26"/>
        </w:rPr>
        <w:t xml:space="preserve"> </w:t>
      </w:r>
    </w:p>
    <w:p>
      <w:pPr>
        <w:pStyle w:val="Normal"/>
        <w:rPr/>
      </w:pPr>
      <w:r>
        <w:rPr/>
        <w:t xml:space="preserve">Ich beginne aus Platzgründen mit einer kurz gefassten Definition der Charakteristika, die eine solidarische Landwirtschaft aus meiner Sicht ausmachen sollten, die diesen Titel tragen will. Zur Abgrenzung nenne ich jeweils den im Kapitalismus üblichen Gegenpol. Dadurch soll klar werden in wie viel unterschiedlichsten Aspekten die Logik des Kapitals durchbrochen wird. </w:t>
      </w:r>
    </w:p>
    <w:p>
      <w:pPr>
        <w:pStyle w:val="Normal"/>
        <w:rPr>
          <w:highlight w:val="yellow"/>
        </w:rPr>
      </w:pPr>
      <w:r>
        <w:rPr>
          <w:highlight w:val="yellow"/>
        </w:rPr>
      </w:r>
    </w:p>
    <w:p>
      <w:pPr>
        <w:pStyle w:val="Textkrper"/>
        <w:spacing w:lineRule="auto" w:line="360"/>
        <w:rPr>
          <w:rFonts w:ascii="Arial" w:hAnsi="Arial"/>
          <w:b w:val="false"/>
          <w:b w:val="false"/>
          <w:bCs w:val="false"/>
          <w:highlight w:val="yellow"/>
        </w:rPr>
      </w:pPr>
      <w:r>
        <w:rPr>
          <w:rFonts w:ascii="Arial" w:hAnsi="Arial"/>
          <w:b w:val="false"/>
          <w:bCs w:val="false"/>
          <w:highlight w:val="yellow"/>
        </w:rPr>
        <w:t>Zur Identitätsfindung der Solidarhöfe des Regio-Netzwerk-Treffens Sachsens und Thüringens gilt grundlegend eine konsentierte Einigung über die Prinzipien der solidarischen Landwirtschaft. → Schaffung einer gemeinsamen Basis</w:t>
      </w:r>
    </w:p>
    <w:p>
      <w:pPr>
        <w:pStyle w:val="Textkrper"/>
        <w:numPr>
          <w:ilvl w:val="0"/>
          <w:numId w:val="0"/>
        </w:numPr>
        <w:spacing w:lineRule="auto" w:line="360"/>
        <w:ind w:left="2160" w:hanging="0"/>
        <w:rPr>
          <w:rFonts w:ascii="Arial" w:hAnsi="Arial"/>
          <w:b w:val="false"/>
          <w:b w:val="false"/>
          <w:bCs w:val="false"/>
          <w:i/>
          <w:i/>
          <w:iCs/>
          <w:sz w:val="24"/>
          <w:szCs w:val="24"/>
          <w:highlight w:val="yellow"/>
        </w:rPr>
      </w:pPr>
      <w:r>
        <w:rPr>
          <w:rFonts w:ascii="Arial" w:hAnsi="Arial"/>
          <w:b w:val="false"/>
          <w:bCs w:val="false"/>
          <w:i/>
          <w:iCs/>
          <w:sz w:val="24"/>
          <w:szCs w:val="24"/>
          <w:highlight w:val="yellow"/>
        </w:rPr>
        <w:t>Metaebene = Lebenserhaltung, Lebensförderung</w:t>
      </w:r>
    </w:p>
    <w:p>
      <w:pPr>
        <w:pStyle w:val="Normal"/>
        <w:rPr/>
      </w:pPr>
      <w:r>
        <w:rPr/>
      </w:r>
    </w:p>
    <w:p>
      <w:pPr>
        <w:pStyle w:val="Normal"/>
        <w:rPr/>
      </w:pPr>
      <w:r>
        <w:rPr>
          <w:b/>
          <w:bCs/>
        </w:rPr>
        <w:t>Bedarfserhebung statt Marktforschung</w:t>
      </w:r>
      <w:r>
        <w:rPr/>
        <w:t xml:space="preserve"> – denn der Bedarf der Mitglieder ist die Basis der Anbauplanung. Gegenstück ist die Produktion ins Blaue, das Chaos, die alltägliche Spekulation mit den erwarteten Absatzmengen, das blinde Hoffen auf die Wohlgesonnenheit der unsichtbaren Hand des Marktes. </w:t>
      </w:r>
      <w:r>
        <w:rPr>
          <w:color w:val="auto"/>
          <w:highlight w:val="yellow"/>
        </w:rPr>
        <w:t>Gleichzeitig findet eine Bedarfserhebung auf Seiten der Gärtner statt.</w:t>
      </w:r>
      <w:r>
        <w:rPr/>
        <w:t xml:space="preserve"> </w:t>
      </w:r>
    </w:p>
    <w:p>
      <w:pPr>
        <w:pStyle w:val="Normal"/>
        <w:rPr/>
      </w:pPr>
      <w:r>
        <w:rPr>
          <w:b/>
          <w:bCs/>
        </w:rPr>
        <w:t>Beitragen statt Tauschen</w:t>
      </w:r>
      <w:r>
        <w:rPr/>
        <w:t xml:space="preserve"> – Jeder wählt selbst wieviel er geben will</w:t>
      </w:r>
    </w:p>
    <w:p>
      <w:pPr>
        <w:pStyle w:val="Normal"/>
        <w:rPr/>
      </w:pPr>
      <w:r>
        <w:rPr/>
        <w:t xml:space="preserve">genauso sollen die </w:t>
      </w:r>
      <w:r>
        <w:rPr>
          <w:b/>
          <w:bCs/>
        </w:rPr>
        <w:t>Löhne Bedürfnisse</w:t>
      </w:r>
      <w:r>
        <w:rPr/>
        <w:t xml:space="preserve"> der Gärtner_innen/Landwirt_innen decken, anstatt sich als minimierbarer Posten in der Kalkulation eines Betriebswirt</w:t>
      </w:r>
      <w:r>
        <w:rPr/>
        <w:t>e</w:t>
      </w:r>
      <w:r>
        <w:rPr/>
        <w:t xml:space="preserve">s wieder zu finden. </w:t>
      </w:r>
    </w:p>
    <w:p>
      <w:pPr>
        <w:pStyle w:val="Textkrper"/>
        <w:spacing w:lineRule="auto" w:line="360"/>
        <w:rPr>
          <w:i w:val="false"/>
          <w:i w:val="false"/>
          <w:iCs w:val="false"/>
          <w:highlight w:val="yellow"/>
        </w:rPr>
      </w:pPr>
      <w:r>
        <w:rPr>
          <w:rFonts w:ascii="Arial" w:hAnsi="Arial"/>
          <w:b w:val="false"/>
          <w:bCs w:val="false"/>
          <w:i w:val="false"/>
          <w:iCs w:val="false"/>
          <w:highlight w:val="yellow"/>
        </w:rPr>
        <w:t xml:space="preserve">Das Beitragen geschieht unter dem Bewusstsein, das die </w:t>
      </w:r>
      <w:r>
        <w:rPr>
          <w:rFonts w:ascii="Arial" w:hAnsi="Arial"/>
          <w:b w:val="false"/>
          <w:bCs w:val="false"/>
          <w:i w:val="false"/>
          <w:iCs w:val="false"/>
          <w:highlight w:val="yellow"/>
        </w:rPr>
        <w:t xml:space="preserve">Gemeinschaft den Hof </w:t>
      </w:r>
      <w:r>
        <w:rPr>
          <w:rFonts w:ascii="Arial" w:hAnsi="Arial"/>
          <w:b w:val="false"/>
          <w:bCs w:val="false"/>
          <w:i w:val="false"/>
          <w:iCs w:val="false"/>
          <w:highlight w:val="yellow"/>
        </w:rPr>
        <w:t xml:space="preserve">trägt. So ist niemand und alle Unternehmer. Gemeinschaft, Mitarbeit und Gemüse sind klar entkoppelt voneinander. Das Beitragen soll hier auch verstanden werden als Beitragen zu einer Idee oder Vision, ohne dabei eine klare Erwartung aufzubauen </w:t>
      </w:r>
      <w:r>
        <w:rPr>
          <w:rFonts w:ascii="Arial" w:hAnsi="Arial"/>
          <w:b w:val="false"/>
          <w:bCs w:val="false"/>
          <w:i w:val="false"/>
          <w:iCs w:val="false"/>
          <w:highlight w:val="yellow"/>
        </w:rPr>
        <w:t xml:space="preserve">etwas greifbares zurück zu erhalten: </w:t>
      </w:r>
      <w:r>
        <w:rPr>
          <w:rFonts w:ascii="Arial" w:hAnsi="Arial"/>
          <w:b w:val="false"/>
          <w:bCs w:val="false"/>
          <w:i/>
          <w:iCs/>
          <w:highlight w:val="yellow"/>
        </w:rPr>
        <w:t>Eine Entwicklung in Richtung</w:t>
      </w:r>
      <w:r>
        <w:rPr>
          <w:rFonts w:ascii="Arial" w:hAnsi="Arial"/>
          <w:b w:val="false"/>
          <w:bCs w:val="false"/>
          <w:i w:val="false"/>
          <w:iCs w:val="false"/>
          <w:highlight w:val="yellow"/>
        </w:rPr>
        <w:t xml:space="preserve"> </w:t>
      </w:r>
      <w:r>
        <w:rPr>
          <w:rFonts w:ascii="Arial" w:hAnsi="Arial"/>
          <w:b w:val="false"/>
          <w:bCs w:val="false"/>
          <w:i w:val="false"/>
          <w:iCs w:val="false"/>
          <w:highlight w:val="yellow"/>
        </w:rPr>
        <w:t>Schenkwirtschaf</w:t>
      </w:r>
      <w:r>
        <w:rPr>
          <w:rFonts w:ascii="Arial" w:hAnsi="Arial"/>
          <w:b w:val="false"/>
          <w:bCs w:val="false"/>
          <w:i w:val="false"/>
          <w:iCs w:val="false"/>
          <w:highlight w:val="yellow"/>
        </w:rPr>
        <w:t>t.</w:t>
      </w:r>
    </w:p>
    <w:p>
      <w:pPr>
        <w:pStyle w:val="Textkrper"/>
        <w:spacing w:lineRule="auto" w:line="360"/>
        <w:rPr>
          <w:rFonts w:ascii="Arial" w:hAnsi="Arial"/>
          <w:b w:val="false"/>
          <w:b w:val="false"/>
          <w:bCs w:val="false"/>
          <w:i w:val="false"/>
          <w:i w:val="false"/>
          <w:iCs w:val="false"/>
          <w:highlight w:val="yellow"/>
        </w:rPr>
      </w:pPr>
      <w:commentRangeStart w:id="0"/>
      <w:r>
        <w:rPr>
          <w:rFonts w:ascii="Arial" w:hAnsi="Arial"/>
          <w:b w:val="false"/>
          <w:bCs w:val="false"/>
          <w:i w:val="false"/>
          <w:iCs w:val="false"/>
          <w:highlight w:val="yellow"/>
        </w:rPr>
        <w:t>Das Gemüse ist vielmehr ein zufälliges und zusätzliches Produkt → so wie ein Baum zufällig Sauerstoff produziert u.a. für uns zum Leben</w:t>
      </w:r>
      <w:commentRangeEnd w:id="0"/>
      <w:r>
        <w:commentReference w:id="0"/>
      </w:r>
      <w:r>
        <w:rPr>
          <w:rFonts w:ascii="Arial" w:hAnsi="Arial"/>
          <w:b w:val="false"/>
          <w:bCs w:val="false"/>
          <w:i w:val="false"/>
          <w:iCs w:val="false"/>
          <w:highlight w:val="yellow"/>
        </w:rPr>
      </w:r>
    </w:p>
    <w:p>
      <w:pPr>
        <w:pStyle w:val="Textkrper"/>
        <w:spacing w:lineRule="auto" w:line="360"/>
        <w:rPr>
          <w:rFonts w:ascii="Arial" w:hAnsi="Arial"/>
          <w:b w:val="false"/>
          <w:b w:val="false"/>
          <w:bCs w:val="false"/>
          <w:i w:val="false"/>
          <w:i w:val="false"/>
          <w:iCs w:val="false"/>
          <w:highlight w:val="yellow"/>
        </w:rPr>
      </w:pPr>
      <w:r>
        <w:rPr>
          <w:rFonts w:ascii="Arial" w:hAnsi="Arial"/>
          <w:b w:val="false"/>
          <w:bCs w:val="false"/>
          <w:i w:val="false"/>
          <w:iCs w:val="false"/>
          <w:highlight w:val="yellow"/>
        </w:rPr>
      </w:r>
    </w:p>
    <w:p>
      <w:pPr>
        <w:pStyle w:val="Textkrper"/>
        <w:spacing w:lineRule="auto" w:line="360"/>
        <w:rPr>
          <w:rFonts w:ascii="Arial" w:hAnsi="Arial"/>
          <w:b w:val="false"/>
          <w:b w:val="false"/>
          <w:bCs w:val="false"/>
          <w:i w:val="false"/>
          <w:i w:val="false"/>
          <w:iCs w:val="false"/>
          <w:highlight w:val="yellow"/>
        </w:rPr>
      </w:pPr>
      <w:r>
        <w:rPr>
          <w:rFonts w:ascii="Arial" w:hAnsi="Arial"/>
          <w:b w:val="false"/>
          <w:bCs w:val="false"/>
          <w:i w:val="false"/>
          <w:iCs w:val="false"/>
          <w:highlight w:val="yellow"/>
        </w:rPr>
      </w:r>
    </w:p>
    <w:p>
      <w:pPr>
        <w:pStyle w:val="Textkrper"/>
        <w:spacing w:lineRule="auto" w:line="360"/>
        <w:rPr>
          <w:rFonts w:ascii="Arial" w:hAnsi="Arial"/>
          <w:b w:val="false"/>
          <w:b w:val="false"/>
          <w:bCs w:val="false"/>
          <w:i w:val="false"/>
          <w:i w:val="false"/>
          <w:iCs w:val="false"/>
          <w:highlight w:val="yellow"/>
        </w:rPr>
      </w:pPr>
      <w:commentRangeStart w:id="1"/>
      <w:r>
        <w:rPr>
          <w:rFonts w:ascii="Arial" w:hAnsi="Arial"/>
          <w:b/>
          <w:bCs/>
          <w:i w:val="false"/>
          <w:iCs w:val="false"/>
          <w:highlight w:val="yellow"/>
        </w:rPr>
        <w:t>Verwaltung der Produktion statt</w:t>
      </w:r>
      <w:r>
        <w:rPr>
          <w:rFonts w:ascii="Arial" w:hAnsi="Arial"/>
          <w:b/>
          <w:bCs/>
          <w:i w:val="false"/>
          <w:iCs w:val="false"/>
          <w:highlight w:val="yellow"/>
        </w:rPr>
        <w:t xml:space="preserve"> Gewinnmaximierung</w:t>
      </w:r>
      <w:r>
        <w:rPr>
          <w:rFonts w:ascii="Arial" w:hAnsi="Arial"/>
          <w:b w:val="false"/>
          <w:bCs w:val="false"/>
          <w:i w:val="false"/>
          <w:iCs w:val="false"/>
          <w:highlight w:val="yellow"/>
        </w:rPr>
        <w:t xml:space="preserve"> </w:t>
      </w:r>
      <w:r>
        <w:rPr>
          <w:rFonts w:ascii="Arial" w:hAnsi="Arial"/>
          <w:b w:val="false"/>
          <w:bCs w:val="false"/>
          <w:i w:val="false"/>
          <w:iCs w:val="false"/>
          <w:highlight w:val="yellow"/>
        </w:rPr>
      </w:r>
      <w:commentRangeEnd w:id="1"/>
      <w:r>
        <w:commentReference w:id="1"/>
      </w:r>
      <w:r>
        <w:rPr>
          <w:rFonts w:ascii="Arial" w:hAnsi="Arial"/>
          <w:b w:val="false"/>
          <w:bCs w:val="false"/>
          <w:i w:val="false"/>
          <w:iCs w:val="false"/>
          <w:highlight w:val="yellow"/>
        </w:rPr>
        <w:t xml:space="preserve">– </w:t>
      </w:r>
      <w:r>
        <w:rPr>
          <w:rFonts w:ascii="Arial" w:hAnsi="Arial"/>
          <w:b w:val="false"/>
          <w:bCs w:val="false"/>
          <w:i/>
          <w:iCs/>
          <w:highlight w:val="yellow"/>
        </w:rPr>
        <w:t>was mit den Gewinnen einer Saison geschieht wird zusammen entschieden. Es gibt keinen Dritten der den Mehrwert abschöpft.</w:t>
      </w:r>
    </w:p>
    <w:p>
      <w:pPr>
        <w:pStyle w:val="Textkrper"/>
        <w:spacing w:lineRule="auto" w:line="360"/>
        <w:rPr>
          <w:i w:val="false"/>
          <w:i w:val="false"/>
          <w:iCs w:val="false"/>
          <w:highlight w:val="yellow"/>
        </w:rPr>
      </w:pPr>
      <w:commentRangeStart w:id="2"/>
      <w:r>
        <w:rPr>
          <w:rFonts w:ascii="Arial" w:hAnsi="Arial"/>
          <w:b/>
          <w:bCs/>
          <w:i w:val="false"/>
          <w:iCs w:val="false"/>
          <w:highlight w:val="yellow"/>
        </w:rPr>
        <w:t xml:space="preserve">Redens über Geld/Einkommen </w:t>
      </w:r>
      <w:r>
        <w:rPr>
          <w:rFonts w:ascii="Arial" w:hAnsi="Arial"/>
          <w:b/>
          <w:bCs/>
          <w:i w:val="false"/>
          <w:iCs w:val="false"/>
          <w:highlight w:val="yellow"/>
        </w:rPr>
        <w:t>statt Tabuisierung</w:t>
      </w:r>
      <w:r>
        <w:rPr>
          <w:i w:val="false"/>
          <w:iCs w:val="false"/>
          <w:highlight w:val="yellow"/>
        </w:rPr>
      </w:r>
      <w:commentRangeEnd w:id="2"/>
      <w:r>
        <w:commentReference w:id="2"/>
      </w:r>
      <w:r>
        <w:rPr>
          <w:rFonts w:ascii="Arial" w:hAnsi="Arial"/>
          <w:b w:val="false"/>
          <w:bCs w:val="false"/>
          <w:i w:val="false"/>
          <w:iCs w:val="false"/>
          <w:highlight w:val="yellow"/>
        </w:rPr>
        <w:t xml:space="preserve"> -</w:t>
      </w:r>
      <w:r>
        <w:rPr>
          <w:rFonts w:ascii="Arial" w:hAnsi="Arial"/>
          <w:b w:val="false"/>
          <w:bCs w:val="false"/>
          <w:i w:val="false"/>
          <w:iCs w:val="false"/>
          <w:highlight w:val="yellow"/>
        </w:rPr>
        <w:t xml:space="preserve"> </w:t>
      </w:r>
      <w:r>
        <w:rPr>
          <w:rFonts w:ascii="Arial" w:hAnsi="Arial"/>
          <w:b w:val="false"/>
          <w:bCs w:val="false"/>
          <w:i w:val="false"/>
          <w:iCs w:val="false"/>
          <w:highlight w:val="yellow"/>
        </w:rPr>
        <w:t>Wer wenig oder sehr viel Einkommen hat soll dies auch thematisieren können</w:t>
      </w:r>
      <w:r>
        <w:rPr>
          <w:rFonts w:ascii="Arial" w:hAnsi="Arial"/>
          <w:b w:val="false"/>
          <w:bCs w:val="false"/>
          <w:i w:val="false"/>
          <w:iCs w:val="false"/>
          <w:highlight w:val="yellow"/>
        </w:rPr>
        <w:t xml:space="preserve"> innerhalb der Abnehmergemeinschaft. </w:t>
      </w:r>
      <w:r>
        <w:rPr>
          <w:rFonts w:ascii="Arial" w:hAnsi="Arial"/>
          <w:b w:val="false"/>
          <w:bCs w:val="false"/>
          <w:i w:val="false"/>
          <w:iCs w:val="false"/>
          <w:highlight w:val="yellow"/>
        </w:rPr>
        <w:t>Für einen offenen Umgang mit diesem schambehafteten Thema müssen die Solawis Wege finden.</w:t>
      </w:r>
    </w:p>
    <w:p>
      <w:pPr>
        <w:pStyle w:val="Textkrper"/>
        <w:spacing w:lineRule="auto" w:line="360"/>
        <w:rPr>
          <w:i w:val="false"/>
          <w:i w:val="false"/>
          <w:iCs w:val="false"/>
          <w:highlight w:val="yellow"/>
        </w:rPr>
      </w:pPr>
      <w:commentRangeStart w:id="3"/>
      <w:r>
        <w:rPr>
          <w:rFonts w:ascii="Arial" w:hAnsi="Arial"/>
          <w:b w:val="false"/>
          <w:bCs w:val="false"/>
          <w:i w:val="false"/>
          <w:iCs w:val="false"/>
          <w:highlight w:val="yellow"/>
        </w:rPr>
        <w:t xml:space="preserve"> </w:t>
      </w:r>
      <w:r>
        <w:rPr>
          <w:rFonts w:ascii="Arial" w:hAnsi="Arial"/>
          <w:b w:val="false"/>
          <w:bCs w:val="false"/>
          <w:i w:val="false"/>
          <w:iCs w:val="false"/>
          <w:highlight w:val="yellow"/>
        </w:rPr>
        <w:t xml:space="preserve"> → </w:t>
      </w:r>
      <w:r>
        <w:rPr>
          <w:rFonts w:ascii="Arial" w:hAnsi="Arial"/>
          <w:b w:val="false"/>
          <w:bCs w:val="false"/>
          <w:i w:val="false"/>
          <w:iCs w:val="false"/>
          <w:highlight w:val="yellow"/>
        </w:rPr>
        <w:t>WIE umsetzen?</w:t>
      </w:r>
      <w:r>
        <w:rPr>
          <w:rFonts w:ascii="Arial" w:hAnsi="Arial"/>
          <w:b/>
          <w:bCs/>
          <w:i w:val="false"/>
          <w:iCs w:val="false"/>
          <w:sz w:val="28"/>
          <w:szCs w:val="28"/>
          <w:highlight w:val="yellow"/>
        </w:rPr>
        <w:t xml:space="preserve">***: </w:t>
      </w:r>
      <w:r>
        <w:rPr>
          <w:rFonts w:ascii="Arial" w:hAnsi="Arial"/>
          <w:b/>
          <w:bCs/>
          <w:i w:val="false"/>
          <w:iCs w:val="false"/>
          <w:highlight w:val="yellow"/>
        </w:rPr>
        <w:t>DS</w:t>
      </w:r>
      <w:r>
        <w:rPr>
          <w:rFonts w:ascii="Arial" w:hAnsi="Arial"/>
          <w:b w:val="false"/>
          <w:bCs w:val="false"/>
          <w:i w:val="false"/>
          <w:iCs w:val="false"/>
          <w:highlight w:val="yellow"/>
        </w:rPr>
        <w:t xml:space="preserve"> Kleinere, persönlichere Bietrunden (Depots unter sich)? </w:t>
      </w:r>
      <w:r>
        <w:rPr>
          <w:rFonts w:ascii="Arial" w:hAnsi="Arial"/>
          <w:b/>
          <w:bCs/>
          <w:i w:val="false"/>
          <w:iCs w:val="false"/>
          <w:highlight w:val="yellow"/>
        </w:rPr>
        <w:t xml:space="preserve">RB  </w:t>
      </w:r>
      <w:r>
        <w:rPr>
          <w:rFonts w:ascii="Arial" w:hAnsi="Arial"/>
          <w:b w:val="false"/>
          <w:bCs w:val="false"/>
          <w:i w:val="false"/>
          <w:iCs w:val="false"/>
          <w:highlight w:val="yellow"/>
        </w:rPr>
        <w:t>Bietboxen (4-6 Wochen für Bieterunde)?...</w:t>
      </w:r>
      <w:r>
        <w:rPr>
          <w:rFonts w:ascii="Arial" w:hAnsi="Arial"/>
          <w:b w:val="false"/>
          <w:bCs w:val="false"/>
          <w:i/>
          <w:iCs/>
          <w:highlight w:val="yellow"/>
        </w:rPr>
        <w:t xml:space="preserve">Karl: Durch langjährige Bekanntschaft? </w:t>
      </w:r>
      <w:r>
        <w:rPr>
          <w:rFonts w:ascii="Arial" w:hAnsi="Arial"/>
          <w:b w:val="false"/>
          <w:bCs w:val="false"/>
          <w:i/>
          <w:iCs/>
          <w:highlight w:val="yellow"/>
        </w:rPr>
        <w:t>Unser bisheriger Umgang (Umgehung) ist die anonyme Bietrunde, wobei die Gärtnergehälter transparent sind</w:t>
      </w:r>
      <w:r>
        <w:rPr>
          <w:rFonts w:ascii="Arial" w:hAnsi="Arial"/>
          <w:b w:val="false"/>
          <w:bCs w:val="false"/>
          <w:i w:val="false"/>
          <w:iCs w:val="false"/>
          <w:highlight w:val="yellow"/>
        </w:rPr>
        <w:t xml:space="preserve"> </w:t>
      </w:r>
      <w:commentRangeEnd w:id="3"/>
      <w:r>
        <w:commentReference w:id="3"/>
      </w:r>
      <w:r>
        <w:rPr>
          <w:i w:val="false"/>
          <w:iCs w:val="false"/>
          <w:highlight w:val="yellow"/>
        </w:rPr>
      </w:r>
    </w:p>
    <w:p>
      <w:pPr>
        <w:pStyle w:val="Textkrper"/>
        <w:spacing w:lineRule="auto" w:line="360"/>
        <w:rPr>
          <w:rFonts w:ascii="Arial" w:hAnsi="Arial"/>
          <w:b w:val="false"/>
          <w:b w:val="false"/>
          <w:bCs w:val="false"/>
          <w:i w:val="false"/>
          <w:i w:val="false"/>
          <w:iCs w:val="false"/>
          <w:highlight w:val="yellow"/>
        </w:rPr>
      </w:pPr>
      <w:r>
        <w:rPr>
          <w:rFonts w:ascii="Arial" w:hAnsi="Arial"/>
          <w:b w:val="false"/>
          <w:bCs w:val="false"/>
          <w:i w:val="false"/>
          <w:iCs w:val="false"/>
          <w:highlight w:val="yellow"/>
        </w:rPr>
        <w:t>bis dato: Lohnschmerzgrenze nach unten :(</w:t>
      </w:r>
    </w:p>
    <w:p>
      <w:pPr>
        <w:pStyle w:val="Textkrper"/>
        <w:spacing w:lineRule="auto" w:line="360"/>
        <w:rPr>
          <w:rFonts w:ascii="Arial" w:hAnsi="Arial"/>
          <w:b w:val="false"/>
          <w:b w:val="false"/>
          <w:bCs w:val="false"/>
          <w:i w:val="false"/>
          <w:i w:val="false"/>
          <w:iCs w:val="false"/>
          <w:highlight w:val="yellow"/>
        </w:rPr>
      </w:pPr>
      <w:r>
        <w:rPr>
          <w:rFonts w:ascii="Arial" w:hAnsi="Arial"/>
          <w:b w:val="false"/>
          <w:bCs w:val="false"/>
          <w:i w:val="false"/>
          <w:iCs w:val="false"/>
          <w:highlight w:val="yellow"/>
        </w:rPr>
        <w:t>angestrebt ist der Wohlfühlbereich</w:t>
      </w:r>
    </w:p>
    <w:p>
      <w:pPr>
        <w:pStyle w:val="Textkrper"/>
        <w:spacing w:lineRule="auto" w:line="360"/>
        <w:rPr>
          <w:rFonts w:ascii="Arial" w:hAnsi="Arial"/>
          <w:b w:val="false"/>
          <w:b w:val="false"/>
          <w:bCs w:val="false"/>
          <w:i w:val="false"/>
          <w:i w:val="false"/>
          <w:iCs w:val="false"/>
          <w:highlight w:val="yellow"/>
        </w:rPr>
      </w:pPr>
      <w:r>
        <w:rPr>
          <w:rFonts w:ascii="Arial" w:hAnsi="Arial"/>
          <w:b w:val="false"/>
          <w:bCs w:val="false"/>
          <w:i w:val="false"/>
          <w:iCs w:val="false"/>
          <w:highlight w:val="yellow"/>
        </w:rPr>
        <w:t>lieber eine Arbeitsentlastung durch mehr (Mit-)Gärtner, statt verhältnismäßig höhere</w:t>
      </w:r>
      <w:r>
        <w:rPr>
          <w:rFonts w:ascii="Arial" w:hAnsi="Arial"/>
          <w:b w:val="false"/>
          <w:bCs w:val="false"/>
          <w:i w:val="false"/>
          <w:iCs w:val="false"/>
          <w:highlight w:val="yellow"/>
        </w:rPr>
        <w:t>n</w:t>
      </w:r>
      <w:r>
        <w:rPr>
          <w:rFonts w:ascii="Arial" w:hAnsi="Arial"/>
          <w:b w:val="false"/>
          <w:bCs w:val="false"/>
          <w:i w:val="false"/>
          <w:iCs w:val="false"/>
          <w:highlight w:val="yellow"/>
        </w:rPr>
        <w:t xml:space="preserve"> Lohn </w:t>
      </w:r>
    </w:p>
    <w:p>
      <w:pPr>
        <w:pStyle w:val="Textkrper"/>
        <w:spacing w:lineRule="auto" w:line="360"/>
        <w:rPr>
          <w:rFonts w:ascii="Arial" w:hAnsi="Arial"/>
          <w:b w:val="false"/>
          <w:b w:val="false"/>
          <w:bCs w:val="false"/>
          <w:i w:val="false"/>
          <w:i w:val="false"/>
          <w:iCs w:val="false"/>
          <w:highlight w:val="yellow"/>
        </w:rPr>
      </w:pPr>
      <w:r>
        <w:rPr>
          <w:rFonts w:ascii="Arial" w:hAnsi="Arial"/>
          <w:b w:val="false"/>
          <w:bCs w:val="false"/>
          <w:i w:val="false"/>
          <w:iCs w:val="false"/>
          <w:highlight w:val="yellow"/>
        </w:rPr>
        <w:t>Lohnsektor unterliegt nach wie vor wirtschaftlichen Zwängen :(</w:t>
      </w:r>
    </w:p>
    <w:p>
      <w:pPr>
        <w:pStyle w:val="Textkrper"/>
        <w:spacing w:lineRule="auto" w:line="360"/>
        <w:rPr>
          <w:rFonts w:ascii="Arial" w:hAnsi="Arial"/>
          <w:b w:val="false"/>
          <w:b w:val="false"/>
          <w:bCs w:val="false"/>
          <w:i w:val="false"/>
          <w:i w:val="false"/>
          <w:iCs w:val="false"/>
          <w:highlight w:val="yellow"/>
        </w:rPr>
      </w:pPr>
      <w:r>
        <w:rPr>
          <w:rFonts w:ascii="Arial" w:hAnsi="Arial"/>
          <w:b w:val="false"/>
          <w:bCs w:val="false"/>
          <w:i w:val="false"/>
          <w:iCs w:val="false"/>
          <w:highlight w:val="yellow"/>
        </w:rPr>
        <w:t xml:space="preserve">Woofer, FÖJler, etc. sind derzeit eine unabdingbar Unterstützung um die Arbeit zu leisten (Abhängigkeit), sollten aber zukünftig mehr eine Bereicherung sein. </w:t>
      </w:r>
    </w:p>
    <w:p>
      <w:pPr>
        <w:pStyle w:val="Textkrper"/>
        <w:spacing w:lineRule="auto" w:line="360"/>
        <w:rPr>
          <w:rFonts w:ascii="Arial" w:hAnsi="Arial"/>
          <w:b w:val="false"/>
          <w:b w:val="false"/>
          <w:bCs w:val="false"/>
          <w:i w:val="false"/>
          <w:i w:val="false"/>
          <w:iCs w:val="false"/>
          <w:highlight w:val="yellow"/>
        </w:rPr>
      </w:pPr>
      <w:r>
        <w:rPr>
          <w:rFonts w:ascii="Arial" w:hAnsi="Arial"/>
          <w:b w:val="false"/>
          <w:bCs w:val="false"/>
          <w:i w:val="false"/>
          <w:iCs w:val="false"/>
          <w:highlight w:val="yellow"/>
        </w:rPr>
        <w:t>Transparenz Gärtnerlöhne vs. Intransparente Abnehmergehälter</w:t>
      </w:r>
    </w:p>
    <w:p>
      <w:pPr>
        <w:pStyle w:val="Textkrper"/>
        <w:spacing w:lineRule="auto" w:line="360"/>
        <w:rPr>
          <w:i w:val="false"/>
          <w:i w:val="false"/>
          <w:iCs w:val="false"/>
        </w:rPr>
      </w:pPr>
      <w:r>
        <w:rPr>
          <w:rFonts w:ascii="Arial" w:hAnsi="Arial"/>
          <w:b w:val="false"/>
          <w:bCs w:val="false"/>
          <w:i w:val="false"/>
          <w:iCs w:val="false"/>
          <w:highlight w:val="yellow"/>
        </w:rPr>
        <w:t>durchschnittliches Monatseinkommen eines Deutschen liegt 2015 bei 2916,58€ → zur Diskussion stellen!!! (</w:t>
      </w:r>
      <w:hyperlink r:id="rId2">
        <w:r>
          <w:rPr>
            <w:rStyle w:val="Internetlink"/>
            <w:rFonts w:ascii="Arial" w:hAnsi="Arial"/>
            <w:b w:val="false"/>
            <w:bCs w:val="false"/>
            <w:i w:val="false"/>
            <w:iCs w:val="false"/>
            <w:highlight w:val="yellow"/>
          </w:rPr>
          <w:t>http://www.cecu.de/durchschnittsgehalt.html</w:t>
        </w:r>
      </w:hyperlink>
      <w:r>
        <w:rPr>
          <w:rFonts w:ascii="Arial" w:hAnsi="Arial"/>
          <w:b w:val="false"/>
          <w:bCs w:val="false"/>
          <w:i w:val="false"/>
          <w:iCs w:val="false"/>
          <w:highlight w:val="yellow"/>
        </w:rPr>
        <w:t>)</w:t>
      </w:r>
    </w:p>
    <w:p>
      <w:pPr>
        <w:pStyle w:val="Textkrper"/>
        <w:spacing w:lineRule="auto" w:line="360"/>
        <w:rPr>
          <w:rFonts w:ascii="Arial" w:hAnsi="Arial"/>
          <w:b w:val="false"/>
          <w:b w:val="false"/>
          <w:bCs w:val="false"/>
          <w:i w:val="false"/>
          <w:i w:val="false"/>
          <w:iCs w:val="false"/>
          <w:highlight w:val="yellow"/>
        </w:rPr>
      </w:pPr>
      <w:r>
        <w:rPr>
          <w:rFonts w:ascii="Arial" w:hAnsi="Arial"/>
          <w:b w:val="false"/>
          <w:bCs w:val="false"/>
          <w:i w:val="false"/>
          <w:iCs w:val="false"/>
          <w:highlight w:val="yellow"/>
        </w:rPr>
        <w:t>Einführung einer Bieterunde zu den Gärtnergehältern</w:t>
      </w:r>
    </w:p>
    <w:p>
      <w:pPr>
        <w:pStyle w:val="Normal"/>
        <w:rPr/>
      </w:pPr>
      <w:r>
        <w:rPr/>
      </w:r>
    </w:p>
    <w:p>
      <w:pPr>
        <w:pStyle w:val="Normal"/>
        <w:rPr/>
      </w:pPr>
      <w:r>
        <w:rPr>
          <w:b/>
          <w:bCs/>
        </w:rPr>
        <w:t>Freie Entnahme von Produkten</w:t>
      </w:r>
      <w:r>
        <w:rPr/>
        <w:t xml:space="preserve"> anstatt eines exakt vorgegebenen Tauschvorgangs. </w:t>
      </w:r>
    </w:p>
    <w:p>
      <w:pPr>
        <w:pStyle w:val="Textkrper"/>
        <w:spacing w:lineRule="auto" w:line="360"/>
        <w:rPr>
          <w:i w:val="false"/>
          <w:i w:val="false"/>
          <w:iCs w:val="false"/>
          <w:highlight w:val="yellow"/>
        </w:rPr>
      </w:pPr>
      <w:r>
        <w:rPr>
          <w:rFonts w:ascii="Arial" w:hAnsi="Arial"/>
          <w:b/>
          <w:bCs/>
          <w:i w:val="false"/>
          <w:iCs w:val="false"/>
          <w:highlight w:val="yellow"/>
        </w:rPr>
        <w:t>LH:</w:t>
      </w:r>
      <w:r>
        <w:rPr>
          <w:rFonts w:ascii="Arial" w:hAnsi="Arial"/>
          <w:b w:val="false"/>
          <w:bCs w:val="false"/>
          <w:i w:val="false"/>
          <w:iCs w:val="false"/>
          <w:highlight w:val="yellow"/>
        </w:rPr>
        <w:t xml:space="preserve"> es gibt für den Menschen eine visuelle Erfassungsgrenze </w:t>
      </w:r>
    </w:p>
    <w:p>
      <w:pPr>
        <w:pStyle w:val="Textkrper"/>
        <w:spacing w:lineRule="auto" w:line="360"/>
        <w:rPr>
          <w:rFonts w:ascii="Arial" w:hAnsi="Arial"/>
          <w:b w:val="false"/>
          <w:b w:val="false"/>
          <w:bCs w:val="false"/>
          <w:i w:val="false"/>
          <w:i w:val="false"/>
          <w:iCs w:val="false"/>
          <w:highlight w:val="yellow"/>
        </w:rPr>
      </w:pPr>
      <w:r>
        <w:rPr>
          <w:rFonts w:ascii="Arial" w:hAnsi="Arial"/>
          <w:b w:val="false"/>
          <w:bCs w:val="false"/>
          <w:i w:val="false"/>
          <w:iCs w:val="false"/>
          <w:highlight w:val="yellow"/>
        </w:rPr>
        <w:t xml:space="preserve">Lernprozess der Orientierung und des Vertrauens → An wessen Bedürfnissen orientiere ich mich? An meinen oder an denen der anderen. </w:t>
      </w:r>
    </w:p>
    <w:p>
      <w:pPr>
        <w:pStyle w:val="Textkrper"/>
        <w:spacing w:lineRule="auto" w:line="360"/>
        <w:rPr>
          <w:rFonts w:ascii="Arial" w:hAnsi="Arial"/>
          <w:b w:val="false"/>
          <w:b w:val="false"/>
          <w:bCs w:val="false"/>
          <w:i w:val="false"/>
          <w:i w:val="false"/>
          <w:iCs w:val="false"/>
          <w:highlight w:val="yellow"/>
        </w:rPr>
      </w:pPr>
      <w:r>
        <w:rPr>
          <w:rFonts w:ascii="Arial" w:hAnsi="Arial"/>
          <w:b w:val="false"/>
          <w:bCs w:val="false"/>
          <w:i w:val="false"/>
          <w:iCs w:val="false"/>
          <w:highlight w:val="yellow"/>
        </w:rPr>
        <w:t>bessere Rückkopplung mit den Gärtner wünschenswert, so bessere Verteilung der Gemüsemengen möglich</w:t>
      </w:r>
    </w:p>
    <w:p>
      <w:pPr>
        <w:pStyle w:val="Normal"/>
        <w:rPr/>
      </w:pPr>
      <w:r>
        <w:rPr>
          <w:b/>
          <w:bCs/>
        </w:rPr>
        <w:t>Nicht-monetäre Beiträge</w:t>
      </w:r>
      <w:r>
        <w:rPr/>
        <w:t xml:space="preserve">: Was kann ich </w:t>
      </w:r>
      <w:r>
        <w:rPr/>
        <w:t>denn</w:t>
      </w:r>
      <w:r>
        <w:rPr/>
        <w:t xml:space="preserve"> beitragen zur Gemeinschaft bzw. </w:t>
      </w:r>
      <w:r>
        <w:rPr/>
        <w:t>w</w:t>
      </w:r>
      <w:r>
        <w:rPr/>
        <w:t>as braucht eigentlich unsere Gemeinschaft? Es wird also eine Reflektion über die Bedürfnisse der Gemeinschaft gefördert, anstatt lediglich den eigenen Nutzen im Auge zu haben.</w:t>
      </w:r>
    </w:p>
    <w:p>
      <w:pPr>
        <w:pStyle w:val="Normal"/>
        <w:rPr>
          <w:highlight w:val="yellow"/>
        </w:rPr>
      </w:pPr>
      <w:r>
        <w:rPr>
          <w:highlight w:val="yellow"/>
        </w:rPr>
        <w:t>umfasst ein mannigfaltiges Spektrum an Beiträgen → sozial, kulturell,</w:t>
      </w:r>
    </w:p>
    <w:p>
      <w:pPr>
        <w:pStyle w:val="Normal"/>
        <w:rPr>
          <w:highlight w:val="yellow"/>
        </w:rPr>
      </w:pPr>
      <w:r>
        <w:rPr>
          <w:highlight w:val="yellow"/>
        </w:rPr>
        <w:t>orga,... → So individuell wie jeder Einzelne ist, so individuell sind die</w:t>
      </w:r>
    </w:p>
    <w:p>
      <w:pPr>
        <w:pStyle w:val="Normal"/>
        <w:rPr>
          <w:highlight w:val="yellow"/>
        </w:rPr>
      </w:pPr>
      <w:r>
        <w:rPr>
          <w:highlight w:val="yellow"/>
        </w:rPr>
        <w:t>Beiträge des Einzelnen. → Welchen Beitrag kann ich in meinem</w:t>
      </w:r>
    </w:p>
    <w:p>
      <w:pPr>
        <w:pStyle w:val="Normal"/>
        <w:rPr>
          <w:highlight w:val="yellow"/>
        </w:rPr>
      </w:pPr>
      <w:r>
        <w:rPr>
          <w:highlight w:val="yellow"/>
        </w:rPr>
        <w:t>individuellen Rahmen für die Gemeinschaftsbildung leisten.</w:t>
      </w:r>
    </w:p>
    <w:p>
      <w:pPr>
        <w:pStyle w:val="Normal"/>
        <w:rPr>
          <w:highlight w:val="yellow"/>
        </w:rPr>
      </w:pPr>
      <w:r>
        <w:rPr>
          <w:highlight w:val="yellow"/>
        </w:rPr>
        <w:t>•</w:t>
      </w:r>
    </w:p>
    <w:p>
      <w:pPr>
        <w:pStyle w:val="Normal"/>
        <w:rPr>
          <w:highlight w:val="yellow"/>
        </w:rPr>
      </w:pPr>
      <w:r>
        <w:rPr>
          <w:highlight w:val="yellow"/>
        </w:rPr>
        <w:t>Mitnahme/Auffangen derjenigen, die Zweifel haben dem Projekt</w:t>
      </w:r>
    </w:p>
    <w:p>
      <w:pPr>
        <w:pStyle w:val="Normal"/>
        <w:rPr>
          <w:highlight w:val="yellow"/>
        </w:rPr>
      </w:pPr>
      <w:r>
        <w:rPr>
          <w:highlight w:val="yellow"/>
        </w:rPr>
        <w:t>gerecht zu werden - ihren Teil in der Gemeinschaft noch nicht</w:t>
      </w:r>
    </w:p>
    <w:p>
      <w:pPr>
        <w:pStyle w:val="Normal"/>
        <w:rPr>
          <w:highlight w:val="yellow"/>
        </w:rPr>
      </w:pPr>
      <w:r>
        <w:rPr>
          <w:highlight w:val="yellow"/>
        </w:rPr>
        <w:t>erkennen.</w:t>
      </w:r>
    </w:p>
    <w:p>
      <w:pPr>
        <w:pStyle w:val="Normal"/>
        <w:rPr/>
      </w:pPr>
      <w:r>
        <w:rPr>
          <w:b/>
          <w:bCs/>
        </w:rPr>
        <w:t xml:space="preserve">Gegenseitige Hilfe und Verantwortung </w:t>
      </w:r>
      <w:r>
        <w:rPr>
          <w:b w:val="false"/>
          <w:bCs w:val="false"/>
        </w:rPr>
        <w:t xml:space="preserve">werden durch ein gemeinsames Interesse am funktionieren der gemeinsamen Produktion geweckt, anstatt dass gegenläufige Interessen von Konsument und Produzent sich auf dem Marktplatz gegenüber stehen. </w:t>
      </w:r>
      <w:r>
        <w:rPr>
          <w:b w:val="false"/>
          <w:bCs w:val="false"/>
        </w:rPr>
        <w:t>I</w:t>
      </w:r>
      <w:r>
        <w:rPr>
          <w:highlight w:val="yellow"/>
        </w:rPr>
        <w:t>n einer Solawi ziehen Abnehmer und Erzeuger an einem Strang für einen funktionierenden Produktionsablauf</w:t>
      </w:r>
    </w:p>
    <w:p>
      <w:pPr>
        <w:pStyle w:val="Normal"/>
        <w:rPr>
          <w:highlight w:val="yellow"/>
        </w:rPr>
      </w:pPr>
      <w:r>
        <w:rPr>
          <w:highlight w:val="yellow"/>
        </w:rPr>
        <w:t>IMPULS dH:</w:t>
      </w:r>
    </w:p>
    <w:p>
      <w:pPr>
        <w:pStyle w:val="Normal"/>
        <w:rPr>
          <w:highlight w:val="yellow"/>
        </w:rPr>
      </w:pPr>
      <w:r>
        <w:rPr>
          <w:highlight w:val="yellow"/>
        </w:rPr>
        <w:t xml:space="preserve">• </w:t>
      </w:r>
      <w:r>
        <w:rPr>
          <w:highlight w:val="yellow"/>
        </w:rPr>
        <w:t>Bieterunde ist kein Marktplatz!,</w:t>
      </w:r>
    </w:p>
    <w:p>
      <w:pPr>
        <w:pStyle w:val="Normal"/>
        <w:rPr>
          <w:highlight w:val="yellow"/>
        </w:rPr>
      </w:pPr>
      <w:r>
        <w:rPr>
          <w:highlight w:val="yellow"/>
        </w:rPr>
        <w:t xml:space="preserve">• </w:t>
      </w:r>
      <w:r>
        <w:rPr>
          <w:highlight w:val="yellow"/>
        </w:rPr>
        <w:t>Vorsicht vor Schwarz/Weißdenken → Offenheit und individuelle</w:t>
      </w:r>
    </w:p>
    <w:p>
      <w:pPr>
        <w:pStyle w:val="Normal"/>
        <w:rPr>
          <w:highlight w:val="yellow"/>
        </w:rPr>
      </w:pPr>
      <w:r>
        <w:rPr>
          <w:highlight w:val="yellow"/>
        </w:rPr>
        <w:t>Situationen und Herangehensweisen an die Umsetzung der Ziele der</w:t>
      </w:r>
    </w:p>
    <w:p>
      <w:pPr>
        <w:pStyle w:val="Normal"/>
        <w:rPr>
          <w:highlight w:val="yellow"/>
        </w:rPr>
      </w:pPr>
      <w:r>
        <w:rPr>
          <w:highlight w:val="yellow"/>
        </w:rPr>
        <w:t>Solidarischen Landwirtschaft bewusst im Blick haben!</w:t>
      </w:r>
    </w:p>
    <w:p>
      <w:pPr>
        <w:pStyle w:val="Normal"/>
        <w:rPr>
          <w:highlight w:val="yellow"/>
        </w:rPr>
      </w:pPr>
      <w:r>
        <w:rPr>
          <w:highlight w:val="yellow"/>
        </w:rPr>
        <w:t>•</w:t>
      </w:r>
    </w:p>
    <w:p>
      <w:pPr>
        <w:pStyle w:val="Normal"/>
        <w:rPr>
          <w:highlight w:val="yellow"/>
        </w:rPr>
      </w:pPr>
      <w:r>
        <w:rPr>
          <w:highlight w:val="yellow"/>
        </w:rPr>
        <w:t>kontinuierliches Spannungsfeld zwischen unseren Idealen und dem</w:t>
      </w:r>
    </w:p>
    <w:p>
      <w:pPr>
        <w:pStyle w:val="Normal"/>
        <w:rPr>
          <w:highlight w:val="yellow"/>
        </w:rPr>
      </w:pPr>
      <w:r>
        <w:rPr>
          <w:highlight w:val="yellow"/>
        </w:rPr>
        <w:t>System → Bewusstsein über die Prozesshaftigkeit des Projektes</w:t>
      </w:r>
    </w:p>
    <w:p>
      <w:pPr>
        <w:pStyle w:val="Normal"/>
        <w:rPr>
          <w:highlight w:val="yellow"/>
        </w:rPr>
      </w:pPr>
      <w:r>
        <w:rPr>
          <w:highlight w:val="yellow"/>
        </w:rPr>
        <w:t>•</w:t>
      </w:r>
    </w:p>
    <w:p>
      <w:pPr>
        <w:pStyle w:val="Normal"/>
        <w:rPr>
          <w:highlight w:val="yellow"/>
        </w:rPr>
      </w:pPr>
      <w:r>
        <w:rPr>
          <w:highlight w:val="yellow"/>
        </w:rPr>
        <w:t>langfristiges Ziel ganzheitliche Solidarhöfe → auch wenn anfänglich</w:t>
      </w:r>
    </w:p>
    <w:p>
      <w:pPr>
        <w:pStyle w:val="Normal"/>
        <w:rPr>
          <w:highlight w:val="yellow"/>
        </w:rPr>
      </w:pPr>
      <w:r>
        <w:rPr>
          <w:highlight w:val="yellow"/>
        </w:rPr>
        <w:t>eventuell „mehrgleisig“ gefahren werden muss → Verständnis</w:t>
      </w:r>
    </w:p>
    <w:p>
      <w:pPr>
        <w:pStyle w:val="Normal"/>
        <w:rPr>
          <w:highlight w:val="yellow"/>
        </w:rPr>
      </w:pPr>
      <w:r>
        <w:rPr>
          <w:highlight w:val="yellow"/>
        </w:rPr>
        <w:t>aufbringen und dennoch Bewusstsein der Gefahren</w:t>
      </w:r>
    </w:p>
    <w:p>
      <w:pPr>
        <w:pStyle w:val="Normal"/>
        <w:rPr>
          <w:highlight w:val="yellow"/>
        </w:rPr>
      </w:pPr>
      <w:r>
        <w:rPr>
          <w:highlight w:val="yellow"/>
        </w:rPr>
        <w:t>•</w:t>
      </w:r>
    </w:p>
    <w:p>
      <w:pPr>
        <w:pStyle w:val="Normal"/>
        <w:rPr>
          <w:highlight w:val="yellow"/>
        </w:rPr>
      </w:pPr>
      <w:r>
        <w:rPr>
          <w:highlight w:val="yellow"/>
        </w:rPr>
        <w:t>Regionale Unterstützung der Höfe untereinander in Notsituationen →</w:t>
      </w:r>
    </w:p>
    <w:p>
      <w:pPr>
        <w:pStyle w:val="Normal"/>
        <w:rPr>
          <w:highlight w:val="yellow"/>
        </w:rPr>
      </w:pPr>
      <w:r>
        <w:rPr>
          <w:highlight w:val="yellow"/>
        </w:rPr>
        <w:t>Beratung, Zuhören, ... → Gemeinschaftsbildung innerhalb der Gärtner</w:t>
      </w:r>
    </w:p>
    <w:p>
      <w:pPr>
        <w:pStyle w:val="Normal"/>
        <w:rPr>
          <w:highlight w:val="yellow"/>
        </w:rPr>
      </w:pPr>
      <w:r>
        <w:rPr>
          <w:highlight w:val="yellow"/>
        </w:rPr>
        <w:t>•</w:t>
      </w:r>
    </w:p>
    <w:p>
      <w:pPr>
        <w:pStyle w:val="Normal"/>
        <w:rPr>
          <w:highlight w:val="yellow"/>
        </w:rPr>
      </w:pPr>
      <w:r>
        <w:rPr>
          <w:highlight w:val="yellow"/>
        </w:rPr>
        <w:t>IMPULS (RK): http://www.buecher.de/shop/buecher/zwoelf-drachen-</w:t>
      </w:r>
    </w:p>
    <w:p>
      <w:pPr>
        <w:pStyle w:val="Normal"/>
        <w:rPr>
          <w:b w:val="false"/>
          <w:b w:val="false"/>
          <w:bCs w:val="false"/>
          <w:highlight w:val="yellow"/>
        </w:rPr>
      </w:pPr>
      <w:r>
        <w:rPr>
          <w:b w:val="false"/>
          <w:bCs w:val="false"/>
          <w:highlight w:val="yellow"/>
        </w:rPr>
        <w:t>im-kampf-mit-sozialen-initiativen/bos-lex/products_products/detail/prod_id/04569638/</w:t>
      </w:r>
    </w:p>
    <w:p>
      <w:pPr>
        <w:pStyle w:val="Normal"/>
        <w:rPr>
          <w:b w:val="false"/>
          <w:b w:val="false"/>
          <w:bCs w:val="false"/>
        </w:rPr>
      </w:pPr>
      <w:r>
        <w:rPr>
          <w:b w:val="false"/>
          <w:bCs w:val="false"/>
        </w:rPr>
      </w:r>
    </w:p>
    <w:p>
      <w:pPr>
        <w:pStyle w:val="Normal"/>
        <w:rPr/>
      </w:pPr>
      <w:r>
        <w:rPr>
          <w:b/>
          <w:bCs/>
        </w:rPr>
        <w:t>Partizipation und Transparenz</w:t>
      </w:r>
      <w:r>
        <w:rPr/>
        <w:t xml:space="preserve"> statt Zertifizierung – Ohne Siegel muss zwischen den Bewirtschaftenden und den Mitgliedern ein persönliches Vertrauensverhältnis aufgebaut werden, dass quasi einer dauerhaften Prüfung durch alle unterzogen ist. Dies geschieht im Falle unserer Solawi praktisch durch den Aufbau eines Rätesystems und autonom funktionierenden Arbeitsgruppen. Blindes Vertrauen in die Einhaltung, teilweise statistisch bemessener Standards wird dadurch abgelöst. </w:t>
      </w:r>
    </w:p>
    <w:p>
      <w:pPr>
        <w:pStyle w:val="Normal"/>
        <w:rPr>
          <w:highlight w:val="yellow"/>
        </w:rPr>
      </w:pPr>
      <w:r>
        <w:rPr>
          <w:highlight w:val="yellow"/>
        </w:rPr>
        <w:t>Ohne Siegel muss zwischen den</w:t>
      </w:r>
    </w:p>
    <w:p>
      <w:pPr>
        <w:pStyle w:val="Normal"/>
        <w:rPr>
          <w:highlight w:val="yellow"/>
        </w:rPr>
      </w:pPr>
      <w:r>
        <w:rPr>
          <w:highlight w:val="yellow"/>
        </w:rPr>
        <w:t>Bewirtschaftenden und den Mitgliedern ein persönliches Vertrauensverhältnis aufgebaut werden,</w:t>
      </w:r>
    </w:p>
    <w:p>
      <w:pPr>
        <w:pStyle w:val="Normal"/>
        <w:rPr>
          <w:highlight w:val="yellow"/>
        </w:rPr>
      </w:pPr>
      <w:r>
        <w:rPr>
          <w:highlight w:val="yellow"/>
        </w:rPr>
        <w:t>dass quasi einer dauerhaften Prüfung durch alle unterzogen ist. Dies geschieht im Falle unserer</w:t>
      </w:r>
    </w:p>
    <w:p>
      <w:pPr>
        <w:pStyle w:val="Normal"/>
        <w:rPr>
          <w:highlight w:val="yellow"/>
        </w:rPr>
      </w:pPr>
      <w:r>
        <w:rPr>
          <w:highlight w:val="yellow"/>
        </w:rPr>
        <w:t>Solawi praktisch durch den Aufbau eine Rätesystems und autonom funktionierenden....</w:t>
      </w:r>
    </w:p>
    <w:p>
      <w:pPr>
        <w:pStyle w:val="Normal"/>
        <w:rPr>
          <w:highlight w:val="yellow"/>
        </w:rPr>
      </w:pPr>
      <w:r>
        <w:rPr>
          <w:highlight w:val="yellow"/>
        </w:rPr>
        <w:t>Beispiele aus der Praxis:</w:t>
      </w:r>
    </w:p>
    <w:p>
      <w:pPr>
        <w:pStyle w:val="Normal"/>
        <w:rPr>
          <w:highlight w:val="yellow"/>
        </w:rPr>
      </w:pPr>
      <w:r>
        <w:rPr>
          <w:highlight w:val="yellow"/>
        </w:rPr>
        <w:t>DeinHof</w:t>
      </w:r>
    </w:p>
    <w:p>
      <w:pPr>
        <w:pStyle w:val="Normal"/>
        <w:rPr>
          <w:highlight w:val="yellow"/>
        </w:rPr>
      </w:pPr>
      <w:r>
        <w:rPr>
          <w:highlight w:val="yellow"/>
        </w:rPr>
        <w:t>- 6 stufiges Konsensverfahren (1= voll zustimmung bis 6= Veto)</w:t>
      </w:r>
    </w:p>
    <w:p>
      <w:pPr>
        <w:pStyle w:val="Normal"/>
        <w:rPr>
          <w:highlight w:val="yellow"/>
        </w:rPr>
      </w:pPr>
      <w:r>
        <w:rPr>
          <w:highlight w:val="yellow"/>
        </w:rPr>
        <w:t xml:space="preserve">• </w:t>
      </w:r>
      <w:r>
        <w:rPr>
          <w:highlight w:val="yellow"/>
        </w:rPr>
        <w:t>derzeit werden neue Methoden gesucht um Entscheidungen besser treffen zu können</w:t>
      </w:r>
    </w:p>
    <w:p>
      <w:pPr>
        <w:pStyle w:val="Normal"/>
        <w:rPr>
          <w:highlight w:val="yellow"/>
        </w:rPr>
      </w:pPr>
      <w:r>
        <w:rPr>
          <w:highlight w:val="yellow"/>
        </w:rPr>
        <w:t>- Entscheidungen werden im Plenum getroffen</w:t>
      </w:r>
    </w:p>
    <w:p>
      <w:pPr>
        <w:pStyle w:val="Normal"/>
        <w:rPr>
          <w:highlight w:val="yellow"/>
        </w:rPr>
      </w:pPr>
      <w:r>
        <w:rPr>
          <w:highlight w:val="yellow"/>
        </w:rPr>
        <w:t>- AG arbeiten zu speziellen Themen vorab und bringen bei Entscheidungsbedarf Fragestellungen</w:t>
      </w:r>
    </w:p>
    <w:p>
      <w:pPr>
        <w:pStyle w:val="Normal"/>
        <w:rPr>
          <w:highlight w:val="yellow"/>
        </w:rPr>
      </w:pPr>
      <w:r>
        <w:rPr>
          <w:highlight w:val="yellow"/>
        </w:rPr>
        <w:t>ins Plenum (Finanzen, ...)</w:t>
      </w:r>
    </w:p>
    <w:p>
      <w:pPr>
        <w:pStyle w:val="Normal"/>
        <w:rPr>
          <w:highlight w:val="yellow"/>
        </w:rPr>
      </w:pPr>
      <w:r>
        <w:rPr>
          <w:highlight w:val="yellow"/>
        </w:rPr>
        <w:t>- Stammtisch: (im Idealfall) Zusammenkunft jeweils einer Person aus jedem AGRote Beete:</w:t>
      </w:r>
    </w:p>
    <w:p>
      <w:pPr>
        <w:pStyle w:val="Normal"/>
        <w:rPr>
          <w:highlight w:val="yellow"/>
        </w:rPr>
      </w:pPr>
      <w:r>
        <w:rPr>
          <w:highlight w:val="yellow"/>
        </w:rPr>
        <w:t>- Entscheidungen werden im Coop-Cafe getroffen</w:t>
      </w:r>
    </w:p>
    <w:p>
      <w:pPr>
        <w:pStyle w:val="Normal"/>
        <w:rPr>
          <w:highlight w:val="yellow"/>
        </w:rPr>
      </w:pPr>
      <w:r>
        <w:rPr>
          <w:highlight w:val="yellow"/>
        </w:rPr>
        <w:t xml:space="preserve">• </w:t>
      </w:r>
      <w:r>
        <w:rPr>
          <w:highlight w:val="yellow"/>
        </w:rPr>
        <w:t>die Coop-Cafes werde abwechselnd von jeder Verteilstation organisiert</w:t>
      </w:r>
    </w:p>
    <w:p>
      <w:pPr>
        <w:pStyle w:val="Normal"/>
        <w:rPr>
          <w:highlight w:val="yellow"/>
        </w:rPr>
      </w:pPr>
      <w:r>
        <w:rPr>
          <w:highlight w:val="yellow"/>
        </w:rPr>
        <w:t xml:space="preserve">• </w:t>
      </w:r>
      <w:r>
        <w:rPr>
          <w:highlight w:val="yellow"/>
        </w:rPr>
        <w:t>Inhaltliche Themen werden vorab von Mitgliedern gesammelt (viel kommt von den</w:t>
      </w:r>
    </w:p>
    <w:p>
      <w:pPr>
        <w:pStyle w:val="Normal"/>
        <w:rPr>
          <w:highlight w:val="yellow"/>
        </w:rPr>
      </w:pPr>
      <w:r>
        <w:rPr>
          <w:highlight w:val="yellow"/>
        </w:rPr>
        <w:t>Gärtner_innen)</w:t>
      </w:r>
    </w:p>
    <w:p>
      <w:pPr>
        <w:pStyle w:val="Normal"/>
        <w:rPr>
          <w:highlight w:val="yellow"/>
        </w:rPr>
      </w:pPr>
      <w:r>
        <w:rPr>
          <w:highlight w:val="yellow"/>
        </w:rPr>
        <w:t xml:space="preserve">• </w:t>
      </w:r>
      <w:r>
        <w:rPr>
          <w:highlight w:val="yellow"/>
        </w:rPr>
        <w:t>AGs arbeiten zu spezifische Themen (Rechtsformen, Kommunikation,</w:t>
      </w:r>
    </w:p>
    <w:p>
      <w:pPr>
        <w:pStyle w:val="Normal"/>
        <w:rPr>
          <w:highlight w:val="yellow"/>
        </w:rPr>
      </w:pPr>
      <w:r>
        <w:rPr>
          <w:highlight w:val="yellow"/>
        </w:rPr>
        <w:t>Gärtner_innen, Finanzen) und</w:t>
      </w:r>
    </w:p>
    <w:p>
      <w:pPr>
        <w:pStyle w:val="Normal"/>
        <w:rPr>
          <w:highlight w:val="yellow"/>
        </w:rPr>
      </w:pPr>
      <w:r>
        <w:rPr>
          <w:highlight w:val="yellow"/>
        </w:rPr>
        <w:t xml:space="preserve">• </w:t>
      </w:r>
      <w:r>
        <w:rPr>
          <w:highlight w:val="yellow"/>
        </w:rPr>
        <w:t>Verfahren: Konsens -2 (Vetos nur mit Gegenvorschlag)</w:t>
      </w:r>
    </w:p>
    <w:p>
      <w:pPr>
        <w:pStyle w:val="Normal"/>
        <w:rPr>
          <w:highlight w:val="yellow"/>
        </w:rPr>
      </w:pPr>
      <w:r>
        <w:rPr>
          <w:highlight w:val="yellow"/>
        </w:rPr>
        <w:t xml:space="preserve">• </w:t>
      </w:r>
      <w:r>
        <w:rPr>
          <w:highlight w:val="yellow"/>
        </w:rPr>
        <w:t>sollte es bei zwei Vetos bleiben, kann in einer dritten Runde mit 90 % Mehrheit eine</w:t>
      </w:r>
    </w:p>
    <w:p>
      <w:pPr>
        <w:pStyle w:val="Normal"/>
        <w:rPr>
          <w:highlight w:val="yellow"/>
        </w:rPr>
      </w:pPr>
      <w:r>
        <w:rPr>
          <w:highlight w:val="yellow"/>
        </w:rPr>
        <w:t>Entscheidung trotzdem getroffen werden</w:t>
      </w:r>
    </w:p>
    <w:p>
      <w:pPr>
        <w:pStyle w:val="Normal"/>
        <w:rPr>
          <w:highlight w:val="yellow"/>
        </w:rPr>
      </w:pPr>
      <w:r>
        <w:rPr>
          <w:highlight w:val="yellow"/>
        </w:rPr>
        <w:t>Diskussionsphase:</w:t>
      </w:r>
    </w:p>
    <w:p>
      <w:pPr>
        <w:pStyle w:val="Normal"/>
        <w:rPr>
          <w:highlight w:val="yellow"/>
        </w:rPr>
      </w:pPr>
      <w:r>
        <w:rPr>
          <w:highlight w:val="yellow"/>
        </w:rPr>
        <w:t xml:space="preserve">• </w:t>
      </w:r>
      <w:r>
        <w:rPr>
          <w:highlight w:val="yellow"/>
        </w:rPr>
        <w:t>Pragmatische Gründe sprechen für eine Zertifizierung (Bio-Prämien, Beratungsnetzwerk...)</w:t>
      </w:r>
    </w:p>
    <w:p>
      <w:pPr>
        <w:pStyle w:val="Normal"/>
        <w:rPr>
          <w:highlight w:val="yellow"/>
        </w:rPr>
      </w:pPr>
      <w:r>
        <w:rPr>
          <w:highlight w:val="yellow"/>
        </w:rPr>
        <w:t>• „</w:t>
      </w:r>
      <w:r>
        <w:rPr>
          <w:highlight w:val="yellow"/>
        </w:rPr>
        <w:t>effiziente“ Kontrolle durch Kontrolleure</w:t>
      </w:r>
    </w:p>
    <w:p>
      <w:pPr>
        <w:pStyle w:val="Normal"/>
        <w:rPr>
          <w:highlight w:val="yellow"/>
        </w:rPr>
      </w:pPr>
      <w:r>
        <w:rPr>
          <w:highlight w:val="yellow"/>
        </w:rPr>
        <w:t>- Hauptaugenmerk sollte auf „persönlichem Vertrauensverhältnis“ liegen</w:t>
      </w:r>
    </w:p>
    <w:p>
      <w:pPr>
        <w:pStyle w:val="Normal"/>
        <w:rPr>
          <w:highlight w:val="yellow"/>
        </w:rPr>
      </w:pPr>
      <w:r>
        <w:rPr>
          <w:highlight w:val="yellow"/>
        </w:rPr>
        <w:t xml:space="preserve">• </w:t>
      </w:r>
      <w:r>
        <w:rPr>
          <w:highlight w:val="yellow"/>
        </w:rPr>
        <w:t>Partizipation als Basis für Vertrauen</w:t>
      </w:r>
    </w:p>
    <w:p>
      <w:pPr>
        <w:pStyle w:val="Normal"/>
        <w:rPr>
          <w:highlight w:val="yellow"/>
        </w:rPr>
      </w:pPr>
      <w:r>
        <w:rPr>
          <w:highlight w:val="yellow"/>
        </w:rPr>
        <w:t xml:space="preserve">• </w:t>
      </w:r>
      <w:r>
        <w:rPr>
          <w:highlight w:val="yellow"/>
        </w:rPr>
        <w:t>Zentrale Frage: Wer spricht bei welchen Entscheidungsbereichen mit?</w:t>
      </w:r>
    </w:p>
    <w:p>
      <w:pPr>
        <w:pStyle w:val="Normal"/>
        <w:rPr>
          <w:highlight w:val="yellow"/>
        </w:rPr>
      </w:pPr>
      <w:r>
        <w:rPr>
          <w:highlight w:val="yellow"/>
        </w:rPr>
        <w:t xml:space="preserve">◦ </w:t>
      </w:r>
      <w:r>
        <w:rPr>
          <w:highlight w:val="yellow"/>
        </w:rPr>
        <w:t>Idee: Fließgleichgewicht erzeugen</w:t>
      </w:r>
    </w:p>
    <w:p>
      <w:pPr>
        <w:pStyle w:val="Normal"/>
        <w:rPr>
          <w:highlight w:val="yellow"/>
        </w:rPr>
      </w:pPr>
      <w:r>
        <w:rPr>
          <w:highlight w:val="yellow"/>
        </w:rPr>
        <w:t xml:space="preserve">◦ </w:t>
      </w:r>
      <w:r>
        <w:rPr>
          <w:highlight w:val="yellow"/>
        </w:rPr>
        <w:t>Je mehr die Menschen sich mit dem Hof identifizieren (bspw. Durch Mitentscheidung,</w:t>
      </w:r>
    </w:p>
    <w:p>
      <w:pPr>
        <w:pStyle w:val="Normal"/>
        <w:rPr>
          <w:highlight w:val="yellow"/>
        </w:rPr>
      </w:pPr>
      <w:r>
        <w:rPr>
          <w:highlight w:val="yellow"/>
        </w:rPr>
        <w:t>desto mehr Verantwortung wird mitgetragen)</w:t>
      </w:r>
    </w:p>
    <w:p>
      <w:pPr>
        <w:pStyle w:val="Normal"/>
        <w:rPr>
          <w:highlight w:val="yellow"/>
        </w:rPr>
      </w:pPr>
      <w:r>
        <w:rPr>
          <w:highlight w:val="yellow"/>
        </w:rPr>
        <w:t>Beispiel: Mitentscheiden bei der Roten Beete:</w:t>
      </w:r>
    </w:p>
    <w:p>
      <w:pPr>
        <w:pStyle w:val="Normal"/>
        <w:rPr>
          <w:highlight w:val="yellow"/>
        </w:rPr>
      </w:pPr>
      <w:r>
        <w:rPr>
          <w:highlight w:val="yellow"/>
        </w:rPr>
        <w:t xml:space="preserve">• </w:t>
      </w:r>
      <w:r>
        <w:rPr>
          <w:highlight w:val="yellow"/>
        </w:rPr>
        <w:t>bis 5000 € braucht es keine Rücksprache zur Gruppe (die Gärtner_innen entscheiden), bei</w:t>
      </w:r>
    </w:p>
    <w:p>
      <w:pPr>
        <w:pStyle w:val="Normal"/>
        <w:rPr>
          <w:highlight w:val="yellow"/>
        </w:rPr>
      </w:pPr>
      <w:r>
        <w:rPr>
          <w:highlight w:val="yellow"/>
        </w:rPr>
        <w:t>höheren Beträgen wird die Gruppe gefragt</w:t>
      </w:r>
    </w:p>
    <w:p>
      <w:pPr>
        <w:pStyle w:val="Normal"/>
        <w:rPr>
          <w:highlight w:val="yellow"/>
        </w:rPr>
      </w:pPr>
      <w:r>
        <w:rPr>
          <w:highlight w:val="yellow"/>
        </w:rPr>
        <w:t xml:space="preserve">• </w:t>
      </w:r>
      <w:r>
        <w:rPr>
          <w:highlight w:val="yellow"/>
        </w:rPr>
        <w:t>bei der Anbauplanung versuchen die Gärtner_innen Wünsche mit aufzunehmen</w:t>
      </w:r>
    </w:p>
    <w:p>
      <w:pPr>
        <w:pStyle w:val="Normal"/>
        <w:rPr>
          <w:highlight w:val="yellow"/>
        </w:rPr>
      </w:pPr>
      <w:r>
        <w:rPr>
          <w:highlight w:val="yellow"/>
        </w:rPr>
        <w:t xml:space="preserve">• </w:t>
      </w:r>
      <w:r>
        <w:rPr>
          <w:highlight w:val="yellow"/>
        </w:rPr>
        <w:t>sonst: Entscheidung der Füße (wem es nicht gefällt, der/die geht)</w:t>
      </w:r>
    </w:p>
    <w:p>
      <w:pPr>
        <w:pStyle w:val="Normal"/>
        <w:rPr>
          <w:highlight w:val="yellow"/>
        </w:rPr>
      </w:pPr>
      <w:r>
        <w:rPr>
          <w:highlight w:val="yellow"/>
        </w:rPr>
        <w:t>Fazit: Zertifizierung kann sein, aber Vertrauen ist der zentrale Aspekt (Partizipation und</w:t>
      </w:r>
    </w:p>
    <w:p>
      <w:pPr>
        <w:pStyle w:val="Normal"/>
        <w:rPr>
          <w:highlight w:val="yellow"/>
        </w:rPr>
      </w:pPr>
      <w:r>
        <w:rPr>
          <w:highlight w:val="yellow"/>
        </w:rPr>
        <w:t>Transparenz sind Wege dahin)</w:t>
      </w:r>
    </w:p>
    <w:p>
      <w:pPr>
        <w:pStyle w:val="Normal"/>
        <w:rPr>
          <w:highlight w:val="yellow"/>
        </w:rPr>
      </w:pPr>
      <w:r>
        <w:rPr>
          <w:highlight w:val="yellow"/>
        </w:rPr>
      </w:r>
    </w:p>
    <w:p>
      <w:pPr>
        <w:pStyle w:val="Normal"/>
        <w:rPr/>
      </w:pPr>
      <w:r>
        <w:rPr>
          <w:b/>
          <w:bCs/>
        </w:rPr>
        <w:t xml:space="preserve">Freie Vereinbarung – </w:t>
      </w:r>
      <w:r>
        <w:rPr>
          <w:b w:val="false"/>
          <w:bCs w:val="false"/>
        </w:rPr>
        <w:t xml:space="preserve">Standards und Ansprüche werden gemeinsam festgelegt, an Stelle von z.B. an der Situation und den Möglichkeiten eines Hofes vorbeigehenden Anforderungen eines </w:t>
      </w:r>
      <w:r>
        <w:rPr>
          <w:b w:val="false"/>
          <w:bCs w:val="false"/>
        </w:rPr>
        <w:t>(Bio-)</w:t>
      </w:r>
      <w:r>
        <w:rPr>
          <w:b w:val="false"/>
          <w:bCs w:val="false"/>
        </w:rPr>
        <w:t xml:space="preserve">Siegels. </w:t>
      </w:r>
    </w:p>
    <w:p>
      <w:pPr>
        <w:pStyle w:val="Normal"/>
        <w:rPr/>
      </w:pPr>
      <w:r>
        <w:rPr>
          <w:b w:val="false"/>
          <w:bCs w:val="false"/>
        </w:rPr>
        <w:t xml:space="preserve">Nicht Produktion möglichst </w:t>
      </w:r>
      <w:r>
        <w:rPr>
          <w:b/>
          <w:bCs/>
        </w:rPr>
        <w:t>gleichförmiger Waren</w:t>
      </w:r>
      <w:r>
        <w:rPr>
          <w:b w:val="false"/>
          <w:bCs w:val="false"/>
        </w:rPr>
        <w:t xml:space="preserve"> </w:t>
      </w:r>
      <w:r>
        <w:rPr>
          <w:b w:val="false"/>
          <w:bCs w:val="false"/>
        </w:rPr>
        <w:t>ist das</w:t>
      </w:r>
      <w:r>
        <w:rPr>
          <w:b w:val="false"/>
          <w:bCs w:val="false"/>
        </w:rPr>
        <w:t xml:space="preserve"> Ziel, sondern die Deckung des Gesamtbedarfs einer Gruppe. Die Erhöhung der ökonomischen und ökologischen Effektivität der Produktion ist eine Folge.</w:t>
      </w:r>
    </w:p>
    <w:p>
      <w:pPr>
        <w:pStyle w:val="Normal"/>
        <w:rPr/>
      </w:pPr>
      <w:r>
        <w:rPr>
          <w:b/>
          <w:bCs/>
        </w:rPr>
        <w:t>Selbst gewählte statt abstrakte Abhängigkeiten -</w:t>
      </w:r>
      <w:r>
        <w:rPr>
          <w:b w:val="false"/>
          <w:bCs w:val="false"/>
        </w:rPr>
        <w:t xml:space="preserve"> In einer solidarischen Landwirtschaft lässt sich jeder auf eine Abhängigkeit von einer überschaubaren und begrenzten Zahl von Menschen ein, während in einer markt-vermittelten Landwirtschaft eine Abhängigkeit zu einem Heer von Unbekannten besteht. Ich will an dieser Stelle für eine positive Betrachtung der personifizierten Abhängigkeit plädieren, denn ich glaube, dass das Bewusstsein von der eigenen Abhängigkeit vom anderen erst die Voraussetzung dafür ist, dass der andere sein Grundbedürfnis nach dem Gefühl gebraucht zu werden befriedigen kann. In unserer jetzigen Gesellschaft verwehrt der Arbeitsmarkt der industriellen Reservearmee dieses Gefühl.</w:t>
      </w:r>
    </w:p>
    <w:p>
      <w:pPr>
        <w:pStyle w:val="Normal"/>
        <w:rPr/>
      </w:pPr>
      <w:r>
        <w:rPr>
          <w:b/>
          <w:bCs/>
        </w:rPr>
        <w:t xml:space="preserve">Sinngebung der Arbeit </w:t>
      </w:r>
      <w:r>
        <w:rPr/>
        <w:t>– Durch den unmittelbaren Kontakt der Gärtner_innen mit den Essern entsteht ein dankbares Bündnis in dem die gegenseitige Dankbarkeit, im Bewusstsein von der gegenseitigen Abhängigkeit, wieder fühlbar wird. Ein Arbeiten um die Bedürfnisse anderer zu befriedigen ist eine reiche Entlohnung. Niemals kann das kalte Feedback der Verkaufszahlen diese Kommunikation leisten, denn es ist arm und bar jedes menschlichen Antlitzes.</w:t>
      </w:r>
    </w:p>
    <w:p>
      <w:pPr>
        <w:pStyle w:val="Normal"/>
        <w:rPr/>
      </w:pPr>
      <w:r>
        <w:rPr>
          <w:b/>
          <w:bCs/>
        </w:rPr>
        <w:t>Private Direktkredite statt Bankenkredite</w:t>
      </w:r>
      <w:r>
        <w:rPr>
          <w:b w:val="false"/>
          <w:bCs w:val="false"/>
        </w:rPr>
        <w:t xml:space="preserve"> – Auch bei den Krediten, die für die Gründungen meist nötig sind gilt das Vertrauen lieber einzelnen Bekannten als den Banken.</w:t>
      </w:r>
      <w:r>
        <w:rPr>
          <w:rStyle w:val="Funotenanker"/>
          <w:b w:val="false"/>
          <w:bCs w:val="false"/>
        </w:rPr>
        <w:footnoteReference w:id="3"/>
      </w:r>
      <w:r>
        <w:rPr/>
        <w:t xml:space="preserve"> </w:t>
      </w:r>
    </w:p>
    <w:p>
      <w:pPr>
        <w:pStyle w:val="Normal"/>
        <w:rPr/>
      </w:pPr>
      <w:r>
        <w:rPr/>
      </w:r>
    </w:p>
    <w:p>
      <w:pPr>
        <w:pStyle w:val="Normal"/>
        <w:rPr/>
      </w:pPr>
      <w:r>
        <w:rPr/>
      </w:r>
    </w:p>
    <w:p>
      <w:pPr>
        <w:pStyle w:val="Normal"/>
        <w:rPr>
          <w:b/>
          <w:b/>
          <w:bCs/>
        </w:rPr>
      </w:pPr>
      <w:r>
        <w:rPr>
          <w:b/>
          <w:bCs/>
        </w:rPr>
        <w:t>II. Warum Solawis keine kapitalistischen Unternehmen sind</w:t>
      </w:r>
    </w:p>
    <w:p>
      <w:pPr>
        <w:pStyle w:val="Normal"/>
        <w:rPr/>
      </w:pPr>
      <w:r>
        <w:rPr/>
        <w:t xml:space="preserve">Zweck der Solawis, auch wenn meist formal in Betriebsform organisiert, ist nicht die Akkumulation von Kapital zu unbegrenzten Expansionszwecken. Sicherlich gibt es Posten in den Jahresetats, die die Anschaffung von Maschinen, Geräten, Gebäuden und Land über die Jahre ermöglichen. </w:t>
      </w:r>
    </w:p>
    <w:p>
      <w:pPr>
        <w:pStyle w:val="Normal"/>
        <w:rPr/>
      </w:pPr>
      <w:r>
        <w:rPr/>
        <w:t xml:space="preserve">Einige solidarische Landwirtschaftsbetriebe überführen diese aber in einen kollektiven Besitz. Es gibt dort keine Profiteure, die aus dem Betrieb Geld generieren, sondern es gibt im besten Falle eine Gemeinschaft die das gemeinsam aufgebrachte Geld oder produzierte Güter der Befriedung der Bedürfnisse einzelner Mitglieder, aller Mitglieder oder Dritter zuführt. Der in unser Kultur dominante  und endlose Prozess von Investition → Mehrwertabschöpfung → Reinvestition → Mehrwertabschöpfung → etc... (nach Marx Geld → Ware → Geld', kurz: G-W-G'-W-G''-&gt; etc...), läuft in so einem Laden nicht mehr ab. Ich versuche das an einem konkreten Beispiel zu verdeutlichen: Die Kooperative RoteBeete kauft sich einen neuen Trecker. Auch wenn dies auf dem ersten (gewohnten) Blick wie eine alltägliche Investition von Kapital in Form von Geld in Kapital in Form von Produktionsmitteln erscheint, ist es das nicht... Warum? Weil der Zweck und – nicht unwichtig - das Resultat dieser kollektiven Investition nicht die Umwandlung von Geld in Produktionsmittel+Arbeit und danach von Produktionsmittel+Arbeit in mehr Geld ist, sondern z.B. die Erleichterung der gärtnerischen Arbeit, der Anbau anderer Kulturen und die Steigerung der Qualität der Kulturführung </w:t>
      </w:r>
      <w:r>
        <w:rPr/>
        <w:t>und der Lebensqualität der Gärtner durch weniger Arbeitszeit</w:t>
      </w:r>
      <w:r>
        <w:rPr/>
        <w:t xml:space="preserve"> sind. Es werden also Bedürfnisse der Gärtner_Innen und der anderen Solawist_Innen erfüllt. Ein ökonomischer Mehrwert wird nicht geschaffen.</w:t>
      </w:r>
    </w:p>
    <w:p>
      <w:pPr>
        <w:pStyle w:val="Normal"/>
        <w:rPr/>
      </w:pPr>
      <w:r>
        <w:rPr/>
      </w:r>
    </w:p>
    <w:p>
      <w:pPr>
        <w:pStyle w:val="Normal"/>
        <w:rPr/>
      </w:pPr>
      <w:r>
        <w:rPr/>
      </w:r>
    </w:p>
    <w:p>
      <w:pPr>
        <w:pStyle w:val="Normal"/>
        <w:jc w:val="left"/>
        <w:rPr>
          <w:b/>
          <w:b/>
          <w:bCs/>
        </w:rPr>
      </w:pPr>
      <w:r>
        <w:rPr>
          <w:b/>
          <w:bCs/>
        </w:rPr>
        <w:t>III. Zukunft - Warum die Solawis sich schon jetzt mit möglichen und wahrscheinlichen Bedrohungsszenarien auseinandersetzen sollten -</w:t>
      </w:r>
    </w:p>
    <w:p>
      <w:pPr>
        <w:pStyle w:val="Normal"/>
        <w:rPr/>
      </w:pPr>
      <w:r>
        <w:rPr/>
      </w:r>
    </w:p>
    <w:p>
      <w:pPr>
        <w:pStyle w:val="Normal"/>
        <w:rPr/>
      </w:pPr>
      <w:r>
        <w:rPr/>
        <w:t>Der Kapitalismus hat seit seiner Entstehung die Geschwindigkeit mit der es ihm gelingt, ehemals aus alternativem Ideengut entstandene Projekte, seine Funktionsweise überzustülpen, exponentiell erhöht. Mensch denke nur an die relativ lange Periode der Industrialisierung, in der sich die Kanalisierung und somit Steuerung des Konfliktes zwischen Kapital und Arbeit, u.A. durch die Einführung von Betriebsräten und Gewerkschaften, hinzog. Dies im Gegensatz zu der immer schnelleren Aufsaugung von - teilweise sicherlich nur scheinbar – unkonventionellen Ideen und Projekten im „flexiblen“, „kreativen“ „Innovations-Kapitalismus“. Die Einverleibung und Vermarktung des „Neuen“ scheint geradezu zum hoffnungsträchtigsten Flaggschiff in den Metropolen des Kapitalismus geworden zu sein. Seit in etwa ab dem Ende des zweiten Weltkrieges die Absatzmärkte dieser Erde geographisch größtenteils erschlossen waren und zumindest in Mitteleuropa die territoriale Expanision nicht mehr als Absatzmarkterweiterungsstrategie legitim oder wenigstens nicht mehr ausreichend schien hat sich das Kapital im wachsenden Maße auf die Suche nach neuen Absatzmärkten im Inneren gemacht. Virtuelle Spekulation mit spekulativen Einschätzungen über die Entwicklung spekulativer Unternehmungen auf den Finanzmärkten wurden möglich gemacht, um den viel zu schnell wachsenden Kapitalüberschuss der Märkte irgendwo investierend unterzubringen. Eine temporär erfolgreiche Methode die Akkumulationskrise vor sich her zu schieben. Vorher alltägliche Interaktionen werden zu Dienstleistungen gemacht</w:t>
      </w:r>
      <w:r>
        <w:rPr>
          <w:rStyle w:val="Funotenanker"/>
        </w:rPr>
        <w:footnoteReference w:id="4"/>
      </w:r>
      <w:r>
        <w:rPr/>
        <w:t>, gegen Subsitsenzsysteme wird durch Gesetz und Propaganda vorgegangen bis sich Menschen schämen Fallobst aus dem eigenen Garten zu essen. Und hier liegt auch schon einer der vielleicht wichtigsten Konfliktpunkte zwischen Kapitalismus und solidarischer Landwirtschaft. Aufgrund des verschwindend kleinen Anteils an Mehrwertproduktion in den Solawis (ja es gibt sie und zwar in Form der Akkumulation von Produktionsmitteln</w:t>
      </w:r>
      <w:r>
        <w:rPr>
          <w:rStyle w:val="Funotenanker"/>
        </w:rPr>
        <w:footnoteReference w:id="5"/>
      </w:r>
      <w:r>
        <w:rPr/>
        <w:t>), sind sie aus der Perspektive von Finanzämtern und ambitionierten Unternehmern eher „Liebhabereien“, die nicht mehr als die Befriedigung der Bedürfnisse ihrer Mitglieder zum Ziel haben</w:t>
      </w:r>
      <w:r>
        <w:rPr>
          <w:rStyle w:val="Funotenanker"/>
        </w:rPr>
        <w:footnoteReference w:id="6"/>
      </w:r>
      <w:r>
        <w:rPr/>
        <w:t xml:space="preserve">. Nun werden aber nicht irgendwelche „marginalen“ Bedürfnisse befriedigt, wie beim Golf Klub oder im Fußballverein, sondern das Grundbedürfnis nach Nahrung. </w:t>
      </w:r>
    </w:p>
    <w:p>
      <w:pPr>
        <w:pStyle w:val="Normal"/>
        <w:rPr/>
      </w:pPr>
      <w:r>
        <w:rPr/>
        <w:t>Wenn die Zahl der Solawihöfe steigt bricht für die Lebensmittelkonzerne ein nicht unbedeutender Absatzmarkt weg. Hinzu kommen in dem Maße wie die Solawihöfe ihre Subsistenzansprüche erhöhen und umsetzen all jene Konzerne, die an der Produktion der vormals in Warenform veräußerten Produkte verdienten</w:t>
      </w:r>
      <w:r>
        <w:rPr>
          <w:rStyle w:val="Funotenanker"/>
        </w:rPr>
        <w:footnoteReference w:id="7"/>
      </w:r>
      <w:r>
        <w:rPr/>
        <w:t>. Und darin liegt einer der Kernpunkte: Die Solawis entziehen dem Markt schon vor langer Zeit in die Warenform einverleibte Produkte und sie ersetzen, durch den Markt vermittelte, anonyme Kommunikation durch persönliche Beziehungen und direkte Interaktion. Sie machen nicht weniger als den Versuch einen oder sogar mehrere historische Prozesse umzudrehen und haben dafür auch noch eine aktuell sozial und ökonomisch funktionierende Form gefunden. Das bedeutet nicht, dass die einzelnen Solawist_Innen zwingend ein Bewusstsein von der polit-ökonomischen Radikalität ihres Handelns haben müssen</w:t>
      </w:r>
      <w:r>
        <w:rPr>
          <w:rStyle w:val="Funotenanker"/>
        </w:rPr>
        <w:footnoteReference w:id="8"/>
      </w:r>
      <w:r>
        <w:rPr/>
        <w:t>.</w:t>
      </w:r>
    </w:p>
    <w:p>
      <w:pPr>
        <w:pStyle w:val="Normal"/>
        <w:rPr/>
      </w:pPr>
      <w:r>
        <w:rPr/>
        <w:t>Es ergeben sich für mich folgende zwei Fragen aus diesem Absatz:</w:t>
      </w:r>
    </w:p>
    <w:p>
      <w:pPr>
        <w:pStyle w:val="Normal"/>
        <w:rPr/>
      </w:pPr>
      <w:r>
        <w:rPr/>
        <w:t>1. Wie reagieren die mächtigsten Konzerne dieser Welt, wenn die solidarische Landwirtschaft einem ihrer Ziele, nämlich der Versorgung einer kleinen Gemeinschaft von Menschen mit Lebensmitteln, näher kommen und damit zum ernst zu nehmenden Konkurrenten um Absatzmärkte werden?</w:t>
      </w:r>
    </w:p>
    <w:p>
      <w:pPr>
        <w:pStyle w:val="Normal"/>
        <w:rPr/>
      </w:pPr>
      <w:r>
        <w:rPr/>
        <w:t>2. Wie reagiert das herrschende politische System auf Solawis, wenn sie Organisationen sind/werden, die Selbstversorgung, Selbstvertrauen, Selbstorganisation, Gemeinschaftsbildung und andere Werte schaffen, die die staatlichen Institutionen spätestens ab der Einschulung so eifrig bemüht sind im Keim zu ersticken oder verkümmern zu lassen? Und wenn erkannt wird, dass die Logik und Kultur „solidarische Landwirtschaft“ und das bürgerliche System der repräsentativen „Volksherrschaft“ sich in etwa so gut kombinieren lassen wie Feuer und Wasser?</w:t>
      </w:r>
    </w:p>
    <w:p>
      <w:pPr>
        <w:pStyle w:val="Normal"/>
        <w:rPr/>
      </w:pPr>
      <w:r>
        <w:rPr/>
      </w:r>
    </w:p>
    <w:p>
      <w:pPr>
        <w:pStyle w:val="Normal"/>
        <w:rPr/>
      </w:pPr>
      <w:r>
        <w:rPr/>
        <w:t>Doch es gibt noch eine weitere Gefahrenquelle für die Solawi. Da das kapitalistische System wie weiter oben bereits angedeutet, seine Stabilität nicht nur durch die Peitsche, sondern vielmehr durch seine Flexibilität und Integrationsfähigkeit erlangt hat, ist für uns Solawist_Innen ein wachsames Auge auf derartige Integrationsversuche zu werfen. Und dass die Solawis ihrerseits bereits von den Schergen des kapitalistischen Systems auf seine Verwertbarkeit geprüft werden ist sicher. So wurde zum Beispiel in der Oktober Ausgabe 2014 vom „Manager-Magazin“ ein zwar die Höfe eher belächelnder, aber trotzdem bereits vor Investionsgeilheit triefender Artikel unter dem Titel: „Die Apple Bauern – Gründerwelle: Crowdfunding, Kuhaktien und Kooperativen – wie die Biobranche den Kapitalismus neu erfindet [2) Manager-Magazin Oktober 2014]“ veröffentlicht.</w:t>
      </w:r>
    </w:p>
    <w:p>
      <w:pPr>
        <w:pStyle w:val="Normal"/>
        <w:rPr/>
      </w:pPr>
      <w:r>
        <w:rPr/>
        <w:t>Um unsere noch junge Bewegung vor dieser „Übernahme“ und letzlich vor der Zersetzung in willige Bestandteile des kapitalistischen Organismus zu schützen, müssen wir über die Einhaltung unserer oben genannten Prinzipien wachen. Eingehalten wie in der Definition oben, sollten sie ein Bollwerk gegen Kommerzialisierung von unseren eigenen Organisationen sein. Besondere Wichtigkeit wird dabei neben dem Community-Building der Fähigkeit zukommen, möglichst weitgehend unabhängig zu werden oder zu bleiben von staatlichen Institutionen und Fördertöpfen, sowie von Unternehmen und Banken. Danke fürs Lesen!</w:t>
      </w:r>
    </w:p>
    <w:p>
      <w:pPr>
        <w:pStyle w:val="Normal"/>
        <w:rPr/>
      </w:pPr>
      <w:r>
        <w:rPr/>
      </w:r>
    </w:p>
    <w:p>
      <w:pPr>
        <w:pStyle w:val="Normal"/>
        <w:rPr/>
      </w:pPr>
      <w:r>
        <w:rPr/>
      </w:r>
    </w:p>
    <w:p>
      <w:pPr>
        <w:pStyle w:val="Normal"/>
        <w:rPr/>
      </w:pPr>
      <w:r>
        <w:rPr/>
      </w:r>
    </w:p>
    <w:p>
      <w:pPr>
        <w:pStyle w:val="Normal"/>
        <w:rPr/>
      </w:pPr>
      <w:r>
        <w:rPr/>
        <w:t>Webquellen:</w:t>
      </w:r>
    </w:p>
    <w:p>
      <w:pPr>
        <w:pStyle w:val="Normal"/>
        <w:rPr/>
      </w:pPr>
      <w:r>
        <w:rPr/>
      </w:r>
    </w:p>
    <w:p>
      <w:pPr>
        <w:pStyle w:val="Normal"/>
        <w:numPr>
          <w:ilvl w:val="0"/>
          <w:numId w:val="3"/>
        </w:numPr>
        <w:rPr/>
      </w:pPr>
      <w:hyperlink r:id="rId3">
        <w:r>
          <w:rPr>
            <w:rStyle w:val="Internetlink"/>
          </w:rPr>
          <w:t>http://keimform.de/author/jhc/</w:t>
        </w:r>
      </w:hyperlink>
    </w:p>
    <w:p>
      <w:pPr>
        <w:pStyle w:val="Normal"/>
        <w:numPr>
          <w:ilvl w:val="0"/>
          <w:numId w:val="4"/>
        </w:numPr>
        <w:rPr/>
      </w:pPr>
      <w:r>
        <w:rPr/>
        <w:t xml:space="preserve">Manager-Magazin Oktober 2014: Die Apple Bauern – Gründerwelle Crowdfunding, Kuhaktien und Kooperativen – wie die Biobranche den Kapitalismus neu erfindet. Ausschnittweise einsehbar auf </w:t>
      </w:r>
      <w:r>
        <w:fldChar w:fldCharType="begin"/>
      </w:r>
      <w:r>
        <w:instrText> HYPERLINK "https://heft.manager-magazin.de/digital/" \l "MM/2014/10/129308905"</w:instrText>
      </w:r>
      <w:r>
        <w:fldChar w:fldCharType="separate"/>
      </w:r>
      <w:r>
        <w:rPr>
          <w:rStyle w:val="Internetlink"/>
        </w:rPr>
        <w:t>https://heft.manager-magazin.de/digital/#MM/2014/10/129308905</w:t>
      </w:r>
      <w:r>
        <w:fldChar w:fldCharType="end"/>
      </w:r>
    </w:p>
    <w:p>
      <w:pPr>
        <w:pStyle w:val="Normal"/>
        <w:numPr>
          <w:ilvl w:val="0"/>
          <w:numId w:val="4"/>
        </w:numPr>
        <w:rPr/>
      </w:pPr>
      <w:r>
        <w:rPr/>
        <w:t>Die Seite unserer SOLAWI: rotebeete.org</w:t>
      </w:r>
    </w:p>
    <w:p>
      <w:pPr>
        <w:pStyle w:val="Berschrift3"/>
        <w:rPr>
          <w:b/>
        </w:rPr>
      </w:pPr>
      <w:r>
        <w:rPr>
          <w:b/>
        </w:rPr>
      </w:r>
    </w:p>
    <w:p>
      <w:pPr>
        <w:pStyle w:val="Textkrper"/>
        <w:rPr>
          <w:b/>
        </w:rPr>
      </w:pPr>
      <w:r>
        <w:rPr>
          <w:b/>
        </w:rPr>
      </w:r>
    </w:p>
    <w:p>
      <w:pPr>
        <w:pStyle w:val="Textkrper"/>
        <w:rPr>
          <w:b/>
        </w:rPr>
      </w:pPr>
      <w:r>
        <w:rPr>
          <w:b/>
        </w:rPr>
      </w:r>
    </w:p>
    <w:p>
      <w:pPr>
        <w:pStyle w:val="Textkrper"/>
        <w:rPr>
          <w:b/>
        </w:rPr>
      </w:pPr>
      <w:r>
        <w:rPr>
          <w:b/>
        </w:rPr>
        <w:t>Diskussionsfragen</w:t>
      </w:r>
    </w:p>
    <w:p>
      <w:pPr>
        <w:pStyle w:val="Textkrper"/>
        <w:rPr>
          <w:b w:val="false"/>
          <w:b w:val="false"/>
          <w:bCs w:val="false"/>
        </w:rPr>
      </w:pPr>
      <w:r>
        <w:rPr>
          <w:b w:val="false"/>
          <w:bCs w:val="false"/>
        </w:rPr>
        <w:t>Über welche Prinzipien besteht Konsens und über welche nicht?</w:t>
      </w:r>
    </w:p>
    <w:p>
      <w:pPr>
        <w:pStyle w:val="Normal"/>
        <w:rPr/>
      </w:pPr>
      <w:r>
        <w:rPr/>
        <w:t>Welche Beispiele für eine Umformung einer eher dem Wohle der Gemeinschaft gewidmeten Organisation in einen „normalen“ kapitalistischen Betrieb kennt ihr?</w:t>
      </w:r>
    </w:p>
    <w:p>
      <w:pPr>
        <w:pStyle w:val="Normal"/>
        <w:rPr/>
      </w:pPr>
      <w:r>
        <w:rPr/>
      </w:r>
    </w:p>
    <w:p>
      <w:pPr>
        <w:pStyle w:val="Normal"/>
        <w:rPr/>
      </w:pPr>
      <w:r>
        <w:rPr/>
        <w:t>An welche Momente in eurer Solawi erinnert ihr euch wo ökonomische „Zwänge“ zu Entscheidungen drängten, die euch entgegen eurer Prinzipien handeln ließen.</w:t>
      </w:r>
    </w:p>
    <w:p>
      <w:pPr>
        <w:pStyle w:val="Normal"/>
        <w:rPr/>
      </w:pPr>
      <w:r>
        <w:rPr/>
      </w:r>
    </w:p>
    <w:p>
      <w:pPr>
        <w:pStyle w:val="Normal"/>
        <w:rPr/>
      </w:pPr>
      <w:r>
        <w:rPr/>
        <w:t>Wie kann eine kollektive Verwaltung vor Kommerzialisierung schützen?</w:t>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t>Wie schützen vor Glyphosat</w:t>
      </w:r>
      <w:r>
        <w:rPr/>
        <w:t>ü</w:t>
      </w:r>
      <w:r>
        <w:rPr/>
        <w:t>bergriffen?</w:t>
      </w:r>
    </w:p>
    <w:p>
      <w:pPr>
        <w:pStyle w:val="Normal"/>
        <w:rPr/>
      </w:pPr>
      <w:r>
        <w:rPr/>
      </w:r>
    </w:p>
    <w:sectPr>
      <w:headerReference w:type="default" r:id="rId4"/>
      <w:footnotePr>
        <w:numFmt w:val="decimal"/>
      </w:footnotePr>
      <w:type w:val="nextPage"/>
      <w:pgSz w:w="11906" w:h="16838"/>
      <w:pgMar w:left="1134" w:right="1134" w:header="1134" w:top="1693" w:footer="0" w:bottom="1134" w:gutter="0"/>
      <w:pgNumType w:fmt="decimal"/>
      <w:formProt w:val="false"/>
      <w:textDirection w:val="lrTb"/>
    </w:sectPr>
  </w:body>
</w:document>
</file>

<file path=word/comments.xml><?xml version="1.0" encoding="utf-8"?>
<w:comment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comment w:id="0" w:author="Karl " w:date="2017-02-22T12:04:11Z" w:initials="">
    <w:p>
      <w:r>
        <w:rPr>
          <w:rFonts w:ascii="Liberation Serif" w:hAnsi="Liberation Serif" w:eastAsia="WenQuanYi Micro Hei" w:cs="Lohit Hindi"/>
          <w:b w:val="false"/>
          <w:bCs w:val="false"/>
          <w:i w:val="false"/>
          <w:iCs w:val="false"/>
          <w:caps w:val="false"/>
          <w:smallCaps w:val="false"/>
          <w:strike w:val="false"/>
          <w:dstrike w:val="false"/>
          <w:outline w:val="false"/>
          <w:shadow w:val="false"/>
          <w:emboss w:val="false"/>
          <w:imprint w:val="false"/>
          <w:color w:val="auto"/>
          <w:spacing w:val="0"/>
          <w:w w:val="100"/>
          <w:position w:val="0"/>
          <w:sz w:val="20"/>
          <w:szCs w:val="24"/>
          <w:u w:val="none"/>
          <w:vertAlign w:val="baseline"/>
          <w:em w:val="none"/>
          <w:lang w:val="de-DE" w:eastAsia="zh-CN" w:bidi="hi-IN"/>
        </w:rPr>
        <w:t>Naja, wir schließen uns ja schon zusammen um auch Gemüse zu produzieren. Vollversorgung mit Gemüse gehört für unsere Koop schon zum Anspruch</w:t>
      </w:r>
    </w:p>
  </w:comment>
  <w:comment w:id="1" w:author="Karl " w:date="2017-02-22T12:12:56Z" w:initials="">
    <w:p>
      <w:r>
        <w:rPr>
          <w:rFonts w:ascii="Liberation Serif" w:hAnsi="Liberation Serif" w:eastAsia="WenQuanYi Micro Hei" w:cs="Lohit Hindi"/>
          <w:b w:val="false"/>
          <w:bCs w:val="false"/>
          <w:i w:val="false"/>
          <w:iCs w:val="false"/>
          <w:caps w:val="false"/>
          <w:smallCaps w:val="false"/>
          <w:strike w:val="false"/>
          <w:dstrike w:val="false"/>
          <w:outline w:val="false"/>
          <w:shadow w:val="false"/>
          <w:emboss w:val="false"/>
          <w:imprint w:val="false"/>
          <w:color w:val="auto"/>
          <w:spacing w:val="0"/>
          <w:w w:val="100"/>
          <w:position w:val="0"/>
          <w:sz w:val="20"/>
          <w:szCs w:val="24"/>
          <w:u w:val="none"/>
          <w:vertAlign w:val="baseline"/>
          <w:em w:val="none"/>
          <w:lang w:val="de-DE" w:eastAsia="zh-CN" w:bidi="hi-IN"/>
        </w:rPr>
        <w:t>Dieser Punkt war ein Kommentar zu „Beitragen statt Tauschen“, ich habe einen eigenen neuenPunkt daraus gemacht.</w:t>
      </w:r>
    </w:p>
  </w:comment>
  <w:comment w:id="2" w:author="Karl " w:date="2017-02-22T12:20:12Z" w:initials="">
    <w:p>
      <w:r>
        <w:rPr>
          <w:rFonts w:ascii="Liberation Serif" w:hAnsi="Liberation Serif" w:eastAsia="WenQuanYi Micro Hei" w:cs="Lohit Hindi"/>
          <w:b w:val="false"/>
          <w:bCs w:val="false"/>
          <w:i w:val="false"/>
          <w:iCs w:val="false"/>
          <w:caps w:val="false"/>
          <w:smallCaps w:val="false"/>
          <w:strike w:val="false"/>
          <w:dstrike w:val="false"/>
          <w:outline w:val="false"/>
          <w:shadow w:val="false"/>
          <w:emboss w:val="false"/>
          <w:imprint w:val="false"/>
          <w:color w:val="auto"/>
          <w:spacing w:val="0"/>
          <w:w w:val="100"/>
          <w:position w:val="0"/>
          <w:sz w:val="20"/>
          <w:szCs w:val="24"/>
          <w:u w:val="none"/>
          <w:vertAlign w:val="baseline"/>
          <w:em w:val="none"/>
          <w:lang w:val="de-DE" w:eastAsia="zh-CN" w:bidi="hi-IN"/>
        </w:rPr>
        <w:t>Auch aus diesem Kommentar habe ich einen eigenen Punkt gemacht</w:t>
      </w:r>
    </w:p>
  </w:comment>
  <w:comment w:id="3" w:author="Karl " w:date="2017-02-22T12:28:01Z" w:initials="">
    <w:p>
      <w:r>
        <w:rPr>
          <w:rFonts w:ascii="Liberation Serif" w:hAnsi="Liberation Serif" w:eastAsia="WenQuanYi Micro Hei" w:cs="Lohit Hindi"/>
          <w:b w:val="false"/>
          <w:bCs w:val="false"/>
          <w:i w:val="false"/>
          <w:iCs w:val="false"/>
          <w:caps w:val="false"/>
          <w:smallCaps w:val="false"/>
          <w:strike w:val="false"/>
          <w:dstrike w:val="false"/>
          <w:outline w:val="false"/>
          <w:shadow w:val="false"/>
          <w:emboss w:val="false"/>
          <w:imprint w:val="false"/>
          <w:color w:val="auto"/>
          <w:spacing w:val="0"/>
          <w:w w:val="100"/>
          <w:position w:val="0"/>
          <w:sz w:val="20"/>
          <w:szCs w:val="24"/>
          <w:u w:val="none"/>
          <w:vertAlign w:val="baseline"/>
          <w:em w:val="none"/>
          <w:lang w:val="de-DE" w:eastAsia="zh-CN" w:bidi="hi-IN"/>
        </w:rPr>
        <w:t>Das Thema ist nach wie vor Diskussionswürdig</w:t>
      </w:r>
    </w:p>
  </w:comment>
</w:comments>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1"/>
    <w:family w:val="auto"/>
    <w:pitch w:val="default"/>
  </w:font>
  <w:font w:name="Liberation Sans">
    <w:altName w:val="Arial"/>
    <w:charset w:val="01"/>
    <w:family w:val="swiss"/>
    <w:pitch w:val="variable"/>
  </w:font>
  <w:font w:name="Arial">
    <w:charset w:val="01"/>
    <w:family w:val="swiss"/>
    <w:pitch w:val="variable"/>
  </w:font>
  <w:font w:name="Symbol">
    <w:charset w:val="02"/>
    <w:family w:val="auto"/>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Funote"/>
        <w:rPr/>
      </w:pPr>
      <w:r>
        <w:rPr/>
        <w:footnoteRef/>
        <w:tab/>
        <w:t xml:space="preserve">Ich habe die Prinzipien unserer </w:t>
      </w:r>
      <w:r>
        <w:rPr/>
        <w:t xml:space="preserve">eigenen </w:t>
      </w:r>
      <w:r>
        <w:rPr/>
        <w:t>Solawi in dies</w:t>
      </w:r>
      <w:r>
        <w:rPr/>
        <w:t>e</w:t>
      </w:r>
      <w:r>
        <w:rPr/>
        <w:t>m Abschnitt mit denen von Keimform.de Quelle 1) ergänzt</w:t>
      </w:r>
    </w:p>
  </w:footnote>
  <w:footnote w:id="3">
    <w:p>
      <w:pPr>
        <w:pStyle w:val="Funote"/>
        <w:rPr/>
      </w:pPr>
      <w:r>
        <w:rPr/>
        <w:footnoteRef/>
        <w:tab/>
        <w:t>Es wäre zu diskutieren wie mit dem Zinszwang für Direktkredite umgegangen werden soll.</w:t>
      </w:r>
    </w:p>
  </w:footnote>
  <w:footnote w:id="4">
    <w:p>
      <w:pPr>
        <w:pStyle w:val="Funote"/>
        <w:rPr/>
      </w:pPr>
      <w:r>
        <w:rPr/>
        <w:footnoteRef/>
        <w:tab/>
        <w:t>Beispiele das kostenlose Couchsurfing wurde in AirBNB zur kostenpflichtigen Dienstleistung gemacht, Kinderbetreung... etc...</w:t>
      </w:r>
    </w:p>
  </w:footnote>
  <w:footnote w:id="5">
    <w:p>
      <w:pPr>
        <w:pStyle w:val="Funote"/>
        <w:rPr/>
      </w:pPr>
      <w:r>
        <w:rPr/>
        <w:footnoteRef/>
        <w:tab/>
        <w:t>Allerdings im begrenzten Maße, da Großinvestitionen mit zunehmendem Alter der Solawis abnehmen werden.</w:t>
      </w:r>
    </w:p>
  </w:footnote>
  <w:footnote w:id="6">
    <w:p>
      <w:pPr>
        <w:pStyle w:val="Funote"/>
        <w:rPr/>
      </w:pPr>
      <w:r>
        <w:rPr/>
        <w:footnoteRef/>
        <w:tab/>
        <w:t>Dabei ist es völlig unerheblich ob die kleinen landwirtschaftlichen Betriebe in der Realität ganz im Gegenteil mehr Produzieren als die Großen, die sich zum größten Teil nur durch verschiedenste Subventionskanäle über Wasser halten. Ihre höhere Rentabilität ist eher eine Folge der von der Allgemeinheit ökonomisch getragenen Subventionspolitik.</w:t>
      </w:r>
    </w:p>
  </w:footnote>
  <w:footnote w:id="7">
    <w:p>
      <w:pPr>
        <w:pStyle w:val="Normal"/>
        <w:rPr>
          <w:sz w:val="20"/>
          <w:szCs w:val="20"/>
        </w:rPr>
      </w:pPr>
      <w:r>
        <w:rPr>
          <w:sz w:val="20"/>
          <w:szCs w:val="20"/>
        </w:rPr>
        <w:footnoteRef/>
        <w:tab/>
        <w:t xml:space="preserve">  </w:t>
      </w:r>
      <w:r>
        <w:rPr>
          <w:sz w:val="20"/>
          <w:szCs w:val="20"/>
        </w:rPr>
        <w:t>Diese Einschätzung teilt auch ein Managermagazin, als Argusauge der Verwertbarkeit: „Bionade-Gründer Peter  Kowalsky, der mit seiner Biobrause den Markt als einer der Ersten kräftig aufmischte und zu einer Art modernem Helden wurde, glaubt fest daran, dass die innovativen Biopuristen „den konventionellen Kapitalismus verändern“ werden. Denn sie zeigten den großen Herstellern und Handelsketten auf, was die Kunden wirklich wollten. Und wofür sie bereit seien, auch Premiumpreise zu zahlen. Sobald die Konzerne das begriffen hätten, würden sie darauf opportunistisch reagieren, weiß der Unternehmer aus eigener Erfahrung: „Sie wollen an der Marktchance partizipieren.“ “ [2) Manager-Magazin Oktober 2014]</w:t>
      </w:r>
    </w:p>
  </w:footnote>
  <w:footnote w:id="8">
    <w:p>
      <w:pPr>
        <w:pStyle w:val="Funote"/>
        <w:rPr/>
      </w:pPr>
      <w:r>
        <w:rPr/>
        <w:footnoteRef/>
        <w:tab/>
        <w:t>Genauso wie die meisten Menschen im Kapitalismus kein Bewusstsein davon haben wie sie ihre Arbeitskraft durch den Kauf und Verkauf von Waren mit der Arbeit der anderen Menschen gleichsetzen.</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Kopfzeile"/>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432"/>
        </w:tabs>
        <w:ind w:left="432" w:hanging="432"/>
      </w:pPr>
    </w:lvl>
    <w:lvl w:ilvl="1">
      <w:start w:val="1"/>
      <w:pStyle w:val="Berschrift2"/>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lvl w:ilvl="0">
      <w:start w:val="1"/>
      <w:numFmt w:val="bullet"/>
      <w:lvlText w:val=""/>
      <w:lvlJc w:val="left"/>
      <w:pPr>
        <w:tabs>
          <w:tab w:val="num" w:pos="2160"/>
        </w:tabs>
        <w:ind w:left="2160" w:hanging="360"/>
      </w:pPr>
      <w:rPr>
        <w:rFonts w:ascii="Symbol" w:hAnsi="Symbol" w:cs="Symbol" w:hint="default"/>
        <w:rFonts w:cs="OpenSymbol"/>
      </w:rPr>
    </w:lvl>
    <w:lvl w:ilvl="1">
      <w:start w:val="1"/>
      <w:numFmt w:val="bullet"/>
      <w:lvlText w:val="◦"/>
      <w:lvlJc w:val="left"/>
      <w:pPr>
        <w:tabs>
          <w:tab w:val="num" w:pos="2520"/>
        </w:tabs>
        <w:ind w:left="2520" w:hanging="360"/>
      </w:pPr>
      <w:rPr>
        <w:rFonts w:ascii="OpenSymbol" w:hAnsi="OpenSymbol" w:cs="OpenSymbol" w:hint="default"/>
        <w:rFonts w:cs="OpenSymbol"/>
      </w:rPr>
    </w:lvl>
    <w:lvl w:ilvl="2">
      <w:start w:val="1"/>
      <w:numFmt w:val="bullet"/>
      <w:lvlText w:val="▪"/>
      <w:lvlJc w:val="left"/>
      <w:pPr>
        <w:tabs>
          <w:tab w:val="num" w:pos="2880"/>
        </w:tabs>
        <w:ind w:left="2880" w:hanging="360"/>
      </w:pPr>
      <w:rPr>
        <w:rFonts w:ascii="OpenSymbol" w:hAnsi="OpenSymbol" w:cs="OpenSymbol" w:hint="default"/>
        <w:rFonts w:cs="OpenSymbol"/>
      </w:rPr>
    </w:lvl>
    <w:lvl w:ilvl="3">
      <w:start w:val="1"/>
      <w:numFmt w:val="bullet"/>
      <w:lvlText w:val=""/>
      <w:lvlJc w:val="left"/>
      <w:pPr>
        <w:tabs>
          <w:tab w:val="num" w:pos="3240"/>
        </w:tabs>
        <w:ind w:left="3240" w:hanging="360"/>
      </w:pPr>
      <w:rPr>
        <w:rFonts w:ascii="Symbol" w:hAnsi="Symbol" w:cs="Symbol" w:hint="default"/>
        <w:rFonts w:cs="OpenSymbol"/>
      </w:rPr>
    </w:lvl>
    <w:lvl w:ilvl="4">
      <w:start w:val="1"/>
      <w:numFmt w:val="bullet"/>
      <w:lvlText w:val="◦"/>
      <w:lvlJc w:val="left"/>
      <w:pPr>
        <w:tabs>
          <w:tab w:val="num" w:pos="3600"/>
        </w:tabs>
        <w:ind w:left="3600" w:hanging="360"/>
      </w:pPr>
      <w:rPr>
        <w:rFonts w:ascii="OpenSymbol" w:hAnsi="OpenSymbol" w:cs="OpenSymbol" w:hint="default"/>
        <w:rFonts w:cs="OpenSymbol"/>
      </w:rPr>
    </w:lvl>
    <w:lvl w:ilvl="5">
      <w:start w:val="1"/>
      <w:numFmt w:val="bullet"/>
      <w:lvlText w:val="▪"/>
      <w:lvlJc w:val="left"/>
      <w:pPr>
        <w:tabs>
          <w:tab w:val="num" w:pos="3960"/>
        </w:tabs>
        <w:ind w:left="3960" w:hanging="360"/>
      </w:pPr>
      <w:rPr>
        <w:rFonts w:ascii="OpenSymbol" w:hAnsi="OpenSymbol" w:cs="OpenSymbol" w:hint="default"/>
        <w:rFonts w:cs="OpenSymbol"/>
      </w:rPr>
    </w:lvl>
    <w:lvl w:ilvl="6">
      <w:start w:val="1"/>
      <w:numFmt w:val="bullet"/>
      <w:lvlText w:val=""/>
      <w:lvlJc w:val="left"/>
      <w:pPr>
        <w:tabs>
          <w:tab w:val="num" w:pos="4320"/>
        </w:tabs>
        <w:ind w:left="4320" w:hanging="360"/>
      </w:pPr>
      <w:rPr>
        <w:rFonts w:ascii="Symbol" w:hAnsi="Symbol" w:cs="Symbol" w:hint="default"/>
        <w:rFonts w:cs="OpenSymbol"/>
      </w:rPr>
    </w:lvl>
    <w:lvl w:ilvl="7">
      <w:start w:val="1"/>
      <w:numFmt w:val="bullet"/>
      <w:lvlText w:val="◦"/>
      <w:lvlJc w:val="left"/>
      <w:pPr>
        <w:tabs>
          <w:tab w:val="num" w:pos="4680"/>
        </w:tabs>
        <w:ind w:left="4680" w:hanging="360"/>
      </w:pPr>
      <w:rPr>
        <w:rFonts w:ascii="OpenSymbol" w:hAnsi="OpenSymbol" w:cs="OpenSymbol" w:hint="default"/>
        <w:rFonts w:cs="OpenSymbol"/>
      </w:rPr>
    </w:lvl>
    <w:lvl w:ilvl="8">
      <w:start w:val="1"/>
      <w:numFmt w:val="bullet"/>
      <w:lvlText w:val="▪"/>
      <w:lvlJc w:val="left"/>
      <w:pPr>
        <w:tabs>
          <w:tab w:val="num" w:pos="5040"/>
        </w:tabs>
        <w:ind w:left="5040" w:hanging="360"/>
      </w:pPr>
      <w:rPr>
        <w:rFonts w:ascii="OpenSymbol" w:hAnsi="OpenSymbol" w:cs="OpenSymbol" w:hint="default"/>
        <w:rFonts w:cs="OpenSymbol"/>
      </w:rPr>
    </w:lvl>
  </w:abstractNum>
  <w:abstractNum w:abstractNumId="3">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2"/>
      <w:numFmt w:val="decimal"/>
      <w:lvlText w:val="%1)"/>
      <w:lvlJc w:val="left"/>
      <w:pPr>
        <w:tabs>
          <w:tab w:val="num" w:pos="720"/>
        </w:tabs>
        <w:ind w:left="720" w:hanging="360"/>
      </w:pPr>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9"/>
  <w:footnotePr>
    <w:numFmt w:val="decimal"/>
    <w:footnote w:id="0"/>
    <w:footnote w:id="1"/>
  </w:footnotePr>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WenQuanYi Micro Hei" w:cs="Lohit Hindi"/>
        <w:sz w:val="24"/>
        <w:szCs w:val="24"/>
        <w:lang w:val="de-DE" w:eastAsia="zh-CN" w:bidi="hi-IN"/>
      </w:rPr>
    </w:rPrDefault>
    <w:pPrDefault>
      <w:pPr/>
    </w:pPrDefault>
  </w:docDefaults>
  <w:style w:type="paragraph" w:styleId="Normal">
    <w:name w:val="Normal"/>
    <w:qFormat/>
    <w:pPr>
      <w:widowControl w:val="false"/>
      <w:kinsoku w:val="true"/>
      <w:overflowPunct w:val="true"/>
      <w:autoSpaceDE w:val="true"/>
      <w:bidi w:val="0"/>
    </w:pPr>
    <w:rPr>
      <w:rFonts w:ascii="Liberation Serif" w:hAnsi="Liberation Serif" w:eastAsia="WenQuanYi Micro Hei" w:cs="Lohit Hindi"/>
      <w:color w:val="auto"/>
      <w:sz w:val="24"/>
      <w:szCs w:val="24"/>
      <w:lang w:val="de-DE" w:eastAsia="zh-CN" w:bidi="hi-IN"/>
    </w:rPr>
  </w:style>
  <w:style w:type="paragraph" w:styleId="Berschrift2">
    <w:name w:val="Heading 2"/>
    <w:basedOn w:val="Berschrift"/>
    <w:next w:val="Textkrper"/>
    <w:qFormat/>
    <w:pPr>
      <w:numPr>
        <w:ilvl w:val="1"/>
        <w:numId w:val="1"/>
      </w:numPr>
      <w:spacing w:before="200" w:after="120"/>
      <w:outlineLvl w:val="1"/>
      <w:outlineLvl w:val="1"/>
    </w:pPr>
    <w:rPr>
      <w:b/>
      <w:bCs/>
      <w:sz w:val="32"/>
      <w:szCs w:val="32"/>
    </w:rPr>
  </w:style>
  <w:style w:type="paragraph" w:styleId="Berschrift3">
    <w:name w:val="Heading 3"/>
    <w:basedOn w:val="Berschrift"/>
    <w:next w:val="Textkrper"/>
    <w:qFormat/>
    <w:pPr>
      <w:numPr>
        <w:ilvl w:val="0"/>
        <w:numId w:val="0"/>
      </w:numPr>
      <w:outlineLvl w:val="2"/>
    </w:pPr>
    <w:rPr>
      <w:rFonts w:ascii="Liberation Serif" w:hAnsi="Liberation Serif" w:eastAsia="WenQuanYi Micro Hei" w:cs="Lohit Hindi"/>
      <w:b/>
      <w:bCs/>
      <w:sz w:val="28"/>
      <w:szCs w:val="28"/>
    </w:rPr>
  </w:style>
  <w:style w:type="character" w:styleId="Starkbetont">
    <w:name w:val="Stark betont"/>
    <w:qFormat/>
    <w:rPr>
      <w:b/>
      <w:bCs/>
    </w:rPr>
  </w:style>
  <w:style w:type="character" w:styleId="Internetlink">
    <w:name w:val="Internetlink"/>
    <w:rPr>
      <w:color w:val="000080"/>
      <w:u w:val="single"/>
      <w:lang w:val="zxx" w:eastAsia="zxx" w:bidi="zxx"/>
    </w:rPr>
  </w:style>
  <w:style w:type="character" w:styleId="Nummerierungszeichen">
    <w:name w:val="Nummerierungszeichen"/>
    <w:qFormat/>
    <w:rPr/>
  </w:style>
  <w:style w:type="character" w:styleId="Aufzhlungszeichen">
    <w:name w:val="Aufzählungszeichen"/>
    <w:qFormat/>
    <w:rPr>
      <w:rFonts w:ascii="OpenSymbol" w:hAnsi="OpenSymbol" w:eastAsia="OpenSymbol" w:cs="OpenSymbol"/>
    </w:rPr>
  </w:style>
  <w:style w:type="character" w:styleId="Funotenzeichen">
    <w:name w:val="Fußnotenzeichen"/>
    <w:qFormat/>
    <w:rPr/>
  </w:style>
  <w:style w:type="character" w:styleId="Funotenanker">
    <w:name w:val="Fußnotenanker"/>
    <w:rPr>
      <w:vertAlign w:val="superscript"/>
    </w:rPr>
  </w:style>
  <w:style w:type="character" w:styleId="Endnotenanker">
    <w:name w:val="Endnotenanker"/>
    <w:rPr>
      <w:vertAlign w:val="superscript"/>
    </w:rPr>
  </w:style>
  <w:style w:type="character" w:styleId="Endnotenzeichen">
    <w:name w:val="Endnotenzeichen"/>
    <w:qFormat/>
    <w:rPr/>
  </w:style>
  <w:style w:type="paragraph" w:styleId="Berschrift">
    <w:name w:val="Überschrift"/>
    <w:basedOn w:val="Normal"/>
    <w:next w:val="Textkrper"/>
    <w:qFormat/>
    <w:pPr>
      <w:keepNext/>
      <w:spacing w:before="240" w:after="120"/>
    </w:pPr>
    <w:rPr>
      <w:rFonts w:ascii="Liberation Sans" w:hAnsi="Liberation Sans" w:eastAsia="WenQuanYi Micro Hei" w:cs="Lohit Hindi"/>
      <w:sz w:val="28"/>
      <w:szCs w:val="28"/>
    </w:rPr>
  </w:style>
  <w:style w:type="paragraph" w:styleId="Textkrper">
    <w:name w:val="Body Text"/>
    <w:basedOn w:val="Normal"/>
    <w:pPr>
      <w:spacing w:before="0" w:after="120"/>
    </w:pPr>
    <w:rPr/>
  </w:style>
  <w:style w:type="paragraph" w:styleId="Liste">
    <w:name w:val="List"/>
    <w:basedOn w:val="Textkrper"/>
    <w:pPr/>
    <w:rPr>
      <w:rFonts w:cs="Lohit Hindi"/>
    </w:rPr>
  </w:style>
  <w:style w:type="paragraph" w:styleId="Beschriftung">
    <w:name w:val="Caption"/>
    <w:basedOn w:val="Normal"/>
    <w:qFormat/>
    <w:pPr>
      <w:suppressLineNumbers/>
      <w:spacing w:before="120" w:after="120"/>
    </w:pPr>
    <w:rPr>
      <w:rFonts w:cs="Lohit Hindi"/>
      <w:i/>
      <w:iCs/>
      <w:sz w:val="24"/>
      <w:szCs w:val="24"/>
    </w:rPr>
  </w:style>
  <w:style w:type="paragraph" w:styleId="Verzeichnis">
    <w:name w:val="Verzeichnis"/>
    <w:basedOn w:val="Normal"/>
    <w:qFormat/>
    <w:pPr>
      <w:suppressLineNumbers/>
    </w:pPr>
    <w:rPr>
      <w:rFonts w:cs="Lohit Hindi"/>
    </w:rPr>
  </w:style>
  <w:style w:type="paragraph" w:styleId="Funote">
    <w:name w:val="Footnote Text"/>
    <w:basedOn w:val="Normal"/>
    <w:pPr>
      <w:suppressLineNumbers/>
      <w:spacing w:before="0" w:after="0"/>
      <w:ind w:left="339" w:right="0" w:hanging="339"/>
    </w:pPr>
    <w:rPr>
      <w:sz w:val="20"/>
      <w:szCs w:val="20"/>
    </w:rPr>
  </w:style>
  <w:style w:type="paragraph" w:styleId="Kopfzeile">
    <w:name w:val="Header"/>
    <w:basedOn w:val="Normal"/>
    <w:pPr>
      <w:suppressLineNumbers/>
      <w:tabs>
        <w:tab w:val="center" w:pos="4819" w:leader="none"/>
        <w:tab w:val="right" w:pos="9638" w:leader="none"/>
      </w:tab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cecu.de/durchschnittsgehalt.html" TargetMode="External"/><Relationship Id="rId3" Type="http://schemas.openxmlformats.org/officeDocument/2006/relationships/hyperlink" Target="http://keimform.de/author/jhc/" TargetMode="External"/><Relationship Id="rId4" Type="http://schemas.openxmlformats.org/officeDocument/2006/relationships/header" Target="header1.xml"/><Relationship Id="rId5" Type="http://schemas.openxmlformats.org/officeDocument/2006/relationships/footnotes" Target="footnotes.xml"/><Relationship Id="rId6" Type="http://schemas.openxmlformats.org/officeDocument/2006/relationships/comments" Target="comments.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977</TotalTime>
  <Application>LibreOffice/5.1.6.2$Linux_X86_64 LibreOffice_project/10m0$Build-2</Application>
  <Pages>7</Pages>
  <Words>2641</Words>
  <Characters>17644</Characters>
  <CharactersWithSpaces>20189</CharactersWithSpaces>
  <Paragraphs>130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2015-03-11T21:35:48Z</dcterms:created>
  <dc:creator/>
  <dc:description/>
  <dc:language>de-DE</dc:language>
  <cp:lastModifiedBy>Karl </cp:lastModifiedBy>
  <dcterms:modified xsi:type="dcterms:W3CDTF">2017-02-22T23:18:40Z</dcterms:modified>
  <cp:revision>13</cp:revision>
  <dc:subject/>
  <dc:title/>
</cp:coreProperties>
</file>